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2D" w:rsidRPr="00BF5B2D" w:rsidRDefault="00BF5B2D" w:rsidP="00BF5B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B2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F5B2D" w:rsidRPr="00BF5B2D" w:rsidRDefault="00BF5B2D" w:rsidP="00BF5B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B2D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BF5B2D" w:rsidRPr="00BF5B2D" w:rsidRDefault="00BF5B2D" w:rsidP="00BF5B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B2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BF5B2D" w:rsidRPr="00BF5B2D" w:rsidRDefault="00BF5B2D" w:rsidP="00BF5B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F5B2D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BF5B2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BF5B2D" w:rsidRPr="00BF5B2D" w:rsidRDefault="00BF5B2D" w:rsidP="00BF5B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B2D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BF5B2D" w:rsidRPr="00BF5B2D" w:rsidRDefault="00BF5B2D" w:rsidP="00BF5B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B2D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BF5B2D">
        <w:rPr>
          <w:rFonts w:ascii="Times New Roman" w:hAnsi="Times New Roman" w:cs="Times New Roman"/>
          <w:sz w:val="26"/>
          <w:szCs w:val="26"/>
        </w:rPr>
        <w:t xml:space="preserve"> </w:t>
      </w:r>
      <w:r w:rsidRPr="00BF5B2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BF5B2D" w:rsidRPr="00BF5B2D" w:rsidRDefault="00BF5B2D" w:rsidP="00BF5B2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B2D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BF5B2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F5B2D">
        <w:rPr>
          <w:rFonts w:ascii="Times New Roman" w:hAnsi="Times New Roman" w:cs="Times New Roman"/>
          <w:sz w:val="26"/>
          <w:szCs w:val="26"/>
        </w:rPr>
        <w:t xml:space="preserve"> муниципального округа, управление имущественных отношений администрации </w:t>
      </w:r>
      <w:proofErr w:type="spellStart"/>
      <w:r w:rsidRPr="00BF5B2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F5B2D">
        <w:rPr>
          <w:rFonts w:ascii="Times New Roman" w:hAnsi="Times New Roman" w:cs="Times New Roman"/>
          <w:sz w:val="26"/>
          <w:szCs w:val="26"/>
        </w:rPr>
        <w:t xml:space="preserve">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BF5B2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F5B2D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проекта постановления «Об утверждении административного регламента предоставления муниципальной услуги </w:t>
      </w:r>
      <w:r w:rsidRPr="00BF5B2D">
        <w:rPr>
          <w:rFonts w:ascii="Times New Roman" w:hAnsi="Times New Roman" w:cs="Times New Roman"/>
          <w:spacing w:val="-4"/>
          <w:sz w:val="26"/>
          <w:szCs w:val="26"/>
        </w:rPr>
        <w:t>по выдаче разрешения на</w:t>
      </w:r>
      <w:proofErr w:type="gramEnd"/>
      <w:r w:rsidRPr="00BF5B2D">
        <w:rPr>
          <w:rFonts w:ascii="Times New Roman" w:hAnsi="Times New Roman" w:cs="Times New Roman"/>
          <w:spacing w:val="-4"/>
          <w:sz w:val="26"/>
          <w:szCs w:val="26"/>
        </w:rPr>
        <w:t xml:space="preserve"> строительство</w:t>
      </w:r>
      <w:r w:rsidRPr="00BF5B2D">
        <w:rPr>
          <w:rFonts w:ascii="Times New Roman" w:hAnsi="Times New Roman" w:cs="Times New Roman"/>
          <w:sz w:val="26"/>
          <w:szCs w:val="26"/>
        </w:rPr>
        <w:t>» (далее - проект).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проекта: в связи с преобразованием </w:t>
      </w:r>
      <w:proofErr w:type="spellStart"/>
      <w:r w:rsidRPr="00BF5B2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F5B2D"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в целях предоставления муниципальной услуги по</w:t>
      </w:r>
      <w:r w:rsidRPr="00BF5B2D">
        <w:rPr>
          <w:rFonts w:ascii="Times New Roman" w:hAnsi="Times New Roman" w:cs="Times New Roman"/>
          <w:spacing w:val="-4"/>
          <w:sz w:val="26"/>
          <w:szCs w:val="26"/>
        </w:rPr>
        <w:t xml:space="preserve"> выдаче разрешения на строительство объектов капитального строительства или линейных объектов, в том числе </w:t>
      </w:r>
      <w:r w:rsidRPr="00BF5B2D">
        <w:rPr>
          <w:rFonts w:ascii="Times New Roman" w:hAnsi="Times New Roman" w:cs="Times New Roman"/>
          <w:sz w:val="26"/>
          <w:szCs w:val="26"/>
        </w:rPr>
        <w:t xml:space="preserve">в границах территории исторического поселения. </w:t>
      </w:r>
    </w:p>
    <w:p w:rsidR="00BF5B2D" w:rsidRPr="00BF5B2D" w:rsidRDefault="00BF5B2D" w:rsidP="00BF5B2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BF5B2D">
        <w:rPr>
          <w:rFonts w:ascii="Times New Roman" w:hAnsi="Times New Roman"/>
          <w:sz w:val="26"/>
          <w:szCs w:val="26"/>
        </w:rPr>
        <w:t>Описание проблемы, на решение которой направлен предлагаемый способ регулирования: нормативно правовой акт устанавливает стандарт и порядок предоставления муниципальной услуги по</w:t>
      </w:r>
      <w:r w:rsidRPr="00BF5B2D">
        <w:rPr>
          <w:rFonts w:ascii="Times New Roman" w:hAnsi="Times New Roman"/>
          <w:spacing w:val="-4"/>
          <w:sz w:val="26"/>
          <w:szCs w:val="26"/>
        </w:rPr>
        <w:t xml:space="preserve"> выдаче разрешения на строительство</w:t>
      </w:r>
      <w:r w:rsidRPr="00BF5B2D">
        <w:rPr>
          <w:rFonts w:ascii="Times New Roman" w:hAnsi="Times New Roman"/>
          <w:sz w:val="26"/>
          <w:szCs w:val="26"/>
        </w:rPr>
        <w:t xml:space="preserve">. </w:t>
      </w:r>
    </w:p>
    <w:p w:rsidR="00BF5B2D" w:rsidRPr="00BF5B2D" w:rsidRDefault="00BF5B2D" w:rsidP="00BF5B2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F5B2D">
        <w:rPr>
          <w:rFonts w:ascii="Times New Roman" w:hAnsi="Times New Roman"/>
          <w:sz w:val="26"/>
          <w:szCs w:val="26"/>
        </w:rPr>
        <w:t>Содержание предлагаемого регулирования: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BF5B2D" w:rsidRPr="00BF5B2D" w:rsidRDefault="00BF5B2D" w:rsidP="00BF5B2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F5B2D">
        <w:rPr>
          <w:rFonts w:ascii="Times New Roman" w:hAnsi="Times New Roman"/>
          <w:sz w:val="26"/>
          <w:szCs w:val="26"/>
        </w:rPr>
        <w:t xml:space="preserve">           Ключевые показатели достижения заявленных в предлагаемом регулировании целей: обеспечение возможности получения разрешения на строительство, дающего </w:t>
      </w:r>
      <w:r w:rsidRPr="00BF5B2D">
        <w:rPr>
          <w:rFonts w:ascii="Times New Roman" w:eastAsiaTheme="minorHAnsi" w:hAnsi="Times New Roman"/>
          <w:sz w:val="26"/>
          <w:szCs w:val="26"/>
          <w:lang w:eastAsia="en-US"/>
        </w:rPr>
        <w:t xml:space="preserve"> застройщику право осуществлять строительство, реконструкцию объекта капитального строительства</w:t>
      </w:r>
      <w:r w:rsidRPr="00BF5B2D">
        <w:rPr>
          <w:rFonts w:ascii="Times New Roman" w:hAnsi="Times New Roman"/>
          <w:sz w:val="26"/>
          <w:szCs w:val="26"/>
        </w:rPr>
        <w:t xml:space="preserve"> или линейного объекта</w:t>
      </w:r>
      <w:r w:rsidRPr="00BF5B2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F5B2D" w:rsidRPr="00BF5B2D" w:rsidRDefault="00BF5B2D" w:rsidP="00BF5B2D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BF5B2D">
        <w:rPr>
          <w:rFonts w:ascii="Times New Roman" w:hAnsi="Times New Roman"/>
          <w:sz w:val="26"/>
          <w:szCs w:val="26"/>
        </w:rPr>
        <w:t xml:space="preserve">Сроки оценки достижения ключевых показателей: 5 рабочих дней; </w:t>
      </w:r>
      <w:proofErr w:type="gramStart"/>
      <w:r w:rsidRPr="00BF5B2D">
        <w:rPr>
          <w:rFonts w:ascii="Times New Roman" w:hAnsi="Times New Roman"/>
          <w:sz w:val="26"/>
          <w:szCs w:val="26"/>
        </w:rPr>
        <w:t xml:space="preserve">30 рабочих в случае выдачи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7" w:history="1">
        <w:r w:rsidRPr="00BF5B2D">
          <w:rPr>
            <w:rFonts w:ascii="Times New Roman" w:hAnsi="Times New Roman"/>
            <w:sz w:val="26"/>
            <w:szCs w:val="26"/>
          </w:rPr>
          <w:t>части 10</w:t>
        </w:r>
        <w:r w:rsidRPr="00BF5B2D">
          <w:rPr>
            <w:rFonts w:ascii="Times New Roman" w:hAnsi="Times New Roman"/>
            <w:sz w:val="26"/>
            <w:szCs w:val="26"/>
            <w:vertAlign w:val="superscript"/>
          </w:rPr>
          <w:t>1</w:t>
        </w:r>
      </w:hyperlink>
      <w:r w:rsidRPr="00BF5B2D">
        <w:rPr>
          <w:rFonts w:ascii="Times New Roman" w:hAnsi="Times New Roman"/>
          <w:sz w:val="26"/>
          <w:szCs w:val="26"/>
        </w:rPr>
        <w:t xml:space="preserve"> статьи 51 Градостроительного кодекса  Российской Федерации (далее - </w:t>
      </w:r>
      <w:proofErr w:type="spellStart"/>
      <w:r w:rsidRPr="00BF5B2D">
        <w:rPr>
          <w:rFonts w:ascii="Times New Roman" w:hAnsi="Times New Roman"/>
          <w:sz w:val="26"/>
          <w:szCs w:val="26"/>
        </w:rPr>
        <w:t>ГрК</w:t>
      </w:r>
      <w:proofErr w:type="spellEnd"/>
      <w:r w:rsidRPr="00BF5B2D">
        <w:rPr>
          <w:rFonts w:ascii="Times New Roman" w:hAnsi="Times New Roman"/>
          <w:sz w:val="26"/>
          <w:szCs w:val="26"/>
        </w:rPr>
        <w:t xml:space="preserve"> РФ), либо в заявлении о выдаче разрешения на строительство не</w:t>
      </w:r>
      <w:proofErr w:type="gramEnd"/>
      <w:r w:rsidRPr="00BF5B2D">
        <w:rPr>
          <w:rFonts w:ascii="Times New Roman" w:hAnsi="Times New Roman"/>
          <w:sz w:val="26"/>
          <w:szCs w:val="26"/>
        </w:rPr>
        <w:t xml:space="preserve">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proofErr w:type="gramStart"/>
      <w:r w:rsidRPr="00BF5B2D">
        <w:rPr>
          <w:rFonts w:ascii="Times New Roman" w:hAnsi="Times New Roman"/>
          <w:sz w:val="26"/>
          <w:szCs w:val="26"/>
        </w:rPr>
        <w:t xml:space="preserve">,. </w:t>
      </w:r>
      <w:proofErr w:type="gramEnd"/>
    </w:p>
    <w:p w:rsidR="00BF5B2D" w:rsidRPr="00BF5B2D" w:rsidRDefault="00BF5B2D" w:rsidP="00BF5B2D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 xml:space="preserve"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</w:t>
      </w:r>
      <w:r w:rsidRPr="00BF5B2D">
        <w:rPr>
          <w:rFonts w:ascii="Times New Roman" w:hAnsi="Times New Roman" w:cs="Times New Roman"/>
          <w:sz w:val="26"/>
          <w:szCs w:val="26"/>
        </w:rPr>
        <w:lastRenderedPageBreak/>
        <w:t>затронуты предлагаемым правовым  регулированием,  оценка количества таких субъектов:</w:t>
      </w:r>
    </w:p>
    <w:p w:rsidR="00BF5B2D" w:rsidRPr="00BF5B2D" w:rsidRDefault="00BF5B2D" w:rsidP="00BF5B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BF5B2D" w:rsidRPr="00BF5B2D" w:rsidTr="0099698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в группе</w:t>
            </w:r>
          </w:p>
        </w:tc>
      </w:tr>
      <w:tr w:rsidR="00BF5B2D" w:rsidRPr="00BF5B2D" w:rsidTr="0099698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1. Индивидуальные предприниматели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B2D" w:rsidRPr="00BF5B2D" w:rsidRDefault="00BF5B2D" w:rsidP="00BF5B2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F5B2D">
              <w:rPr>
                <w:rFonts w:ascii="Times New Roman" w:hAnsi="Times New Roman"/>
                <w:sz w:val="26"/>
                <w:szCs w:val="26"/>
              </w:rPr>
              <w:t xml:space="preserve">неограниченное количество лиц, заинтересованных  в получении разрешения на строительство объекта капитального строительства или линейного объекта на земельных участках, находящихся на территории </w:t>
            </w:r>
            <w:proofErr w:type="spellStart"/>
            <w:r w:rsidRPr="00BF5B2D">
              <w:rPr>
                <w:rFonts w:ascii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BF5B2D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округа, за исключением случаев, </w:t>
            </w:r>
            <w:r w:rsidRPr="00BF5B2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предусмотренных </w:t>
            </w:r>
            <w:hyperlink r:id="rId8" w:history="1">
              <w:r w:rsidRPr="00BF5B2D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частями 5</w:t>
              </w:r>
            </w:hyperlink>
            <w:r w:rsidRPr="00BF5B2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9" w:history="1">
              <w:r w:rsidRPr="00BF5B2D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6</w:t>
              </w:r>
            </w:hyperlink>
            <w:r w:rsidRPr="00BF5B2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 и другими федеральными законами</w:t>
            </w:r>
            <w:r w:rsidRPr="00BF5B2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BF5B2D" w:rsidRPr="00BF5B2D" w:rsidTr="0099698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2.Юридические лица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B2D" w:rsidRPr="00BF5B2D" w:rsidTr="00996980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3. Физические лица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5B2D" w:rsidRPr="00BF5B2D" w:rsidRDefault="00BF5B2D" w:rsidP="00BF5B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5B2D" w:rsidRPr="00BF5B2D" w:rsidRDefault="00BF5B2D" w:rsidP="00BF5B2D">
      <w:pPr>
        <w:pStyle w:val="af9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BF5B2D" w:rsidRPr="00BF5B2D" w:rsidRDefault="00BF5B2D" w:rsidP="00BF5B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BF5B2D" w:rsidRPr="00BF5B2D" w:rsidTr="00996980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BF5B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</w:tr>
      <w:tr w:rsidR="00BF5B2D" w:rsidRPr="00BF5B2D" w:rsidTr="00996980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BF5B2D" w:rsidRPr="00BF5B2D" w:rsidTr="0099698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5B2D" w:rsidRPr="00BF5B2D" w:rsidTr="0099698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5B2D" w:rsidRPr="00BF5B2D" w:rsidTr="0099698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Да, подпункты 2.6.1, 2.7.1 административного регламента</w:t>
            </w:r>
          </w:p>
        </w:tc>
      </w:tr>
      <w:tr w:rsidR="00BF5B2D" w:rsidRPr="00BF5B2D" w:rsidTr="0099698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F5B2D" w:rsidRPr="00BF5B2D" w:rsidTr="0099698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BF5B2D" w:rsidRPr="00BF5B2D" w:rsidRDefault="00BF5B2D" w:rsidP="00BF5B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5B2D" w:rsidRPr="00BF5B2D" w:rsidRDefault="00BF5B2D" w:rsidP="00BF5B2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BF5B2D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BF5B2D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BF5B2D" w:rsidRPr="00BF5B2D" w:rsidRDefault="00BF5B2D" w:rsidP="00BF5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BF5B2D" w:rsidRPr="00BF5B2D" w:rsidTr="00996980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BF5B2D" w:rsidRPr="00BF5B2D" w:rsidTr="00996980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BF5B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5B2D" w:rsidRPr="00BF5B2D" w:rsidTr="00996980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Устанавливае-мые</w:t>
            </w:r>
            <w:proofErr w:type="spellEnd"/>
            <w:proofErr w:type="gram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периодич-ности</w:t>
            </w:r>
            <w:proofErr w:type="spellEnd"/>
            <w:proofErr w:type="gram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</w:t>
            </w:r>
            <w:proofErr w:type="spellStart"/>
            <w:proofErr w:type="gram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избыточ-ности</w:t>
            </w:r>
            <w:proofErr w:type="spellEnd"/>
            <w:proofErr w:type="gram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неизбыточ-ности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B2D" w:rsidRPr="00BF5B2D" w:rsidTr="00996980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BF5B2D" w:rsidRPr="00BF5B2D" w:rsidTr="00996980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BF5B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5B2D" w:rsidRPr="00BF5B2D" w:rsidTr="00996980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Устанавлива-емые</w:t>
            </w:r>
            <w:proofErr w:type="spellEnd"/>
            <w:proofErr w:type="gram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неизбыточности</w:t>
            </w:r>
            <w:proofErr w:type="spellEnd"/>
            <w:r w:rsidRPr="00BF5B2D">
              <w:rPr>
                <w:rFonts w:ascii="Times New Roman" w:hAnsi="Times New Roman" w:cs="Times New Roman"/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2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B2D" w:rsidRPr="00BF5B2D" w:rsidTr="0099698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2D" w:rsidRPr="00BF5B2D" w:rsidRDefault="00BF5B2D" w:rsidP="00BF5B2D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5B2D" w:rsidRPr="00BF5B2D" w:rsidRDefault="00BF5B2D" w:rsidP="00BF5B2D">
      <w:pPr>
        <w:spacing w:after="0" w:line="240" w:lineRule="auto"/>
        <w:ind w:right="379" w:firstLine="374"/>
        <w:rPr>
          <w:rFonts w:ascii="Times New Roman" w:hAnsi="Times New Roman"/>
          <w:sz w:val="26"/>
          <w:szCs w:val="26"/>
        </w:rPr>
      </w:pPr>
    </w:p>
    <w:p w:rsidR="00A721C7" w:rsidRPr="00BF5B2D" w:rsidRDefault="00A721C7" w:rsidP="00A721C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lastRenderedPageBreak/>
        <w:t>Срок проведения пу</w:t>
      </w:r>
      <w:r>
        <w:rPr>
          <w:rFonts w:ascii="Times New Roman" w:hAnsi="Times New Roman" w:cs="Times New Roman"/>
          <w:sz w:val="26"/>
          <w:szCs w:val="26"/>
        </w:rPr>
        <w:t xml:space="preserve">бличных консультаций: с </w:t>
      </w:r>
      <w:r w:rsidRPr="0007070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.02.2023г. по 24.02.2023 г.</w:t>
      </w:r>
      <w:r w:rsidRPr="00BF5B2D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проект;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Смирнова Елена Александровна, заместитель начальника управления имущественных отношений, главный архитектор округа, (881753)2-22-46.</w:t>
      </w:r>
    </w:p>
    <w:p w:rsidR="00BF5B2D" w:rsidRPr="00BF5B2D" w:rsidRDefault="00BF5B2D" w:rsidP="00BF5B2D">
      <w:pPr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F5B2D">
        <w:rPr>
          <w:rFonts w:ascii="Times New Roman" w:hAnsi="Times New Roman"/>
          <w:sz w:val="26"/>
          <w:szCs w:val="26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 выдаче разрешения на строительство.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BF5B2D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BF5B2D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BF5B2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BF5B2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BF5B2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BF5B2D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BF5B2D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lastRenderedPageBreak/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BF5B2D" w:rsidRPr="00BF5B2D" w:rsidRDefault="00BF5B2D" w:rsidP="00BF5B2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F5B2D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BF5B2D" w:rsidRPr="00BF5B2D" w:rsidRDefault="00BF5B2D" w:rsidP="00BF5B2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BF5B2D" w:rsidRPr="00BF5B2D" w:rsidRDefault="00BF5B2D" w:rsidP="00BF5B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B2D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BF5B2D" w:rsidRPr="00BF5B2D" w:rsidRDefault="00BF5B2D" w:rsidP="00BF5B2D">
      <w:pPr>
        <w:spacing w:after="0" w:line="240" w:lineRule="auto"/>
        <w:rPr>
          <w:rFonts w:ascii="Times New Roman" w:hAnsi="Times New Roman"/>
        </w:rPr>
      </w:pPr>
    </w:p>
    <w:sectPr w:rsidR="00BF5B2D" w:rsidRPr="00BF5B2D" w:rsidSect="004E01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AC" w:rsidRDefault="00D84CAC" w:rsidP="00F27061">
      <w:pPr>
        <w:spacing w:after="0" w:line="240" w:lineRule="auto"/>
      </w:pPr>
      <w:r>
        <w:separator/>
      </w:r>
    </w:p>
  </w:endnote>
  <w:endnote w:type="continuationSeparator" w:id="0">
    <w:p w:rsidR="00D84CAC" w:rsidRDefault="00D84CAC" w:rsidP="00F2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4297"/>
      <w:docPartObj>
        <w:docPartGallery w:val="Page Numbers (Bottom of Page)"/>
        <w:docPartUnique/>
      </w:docPartObj>
    </w:sdtPr>
    <w:sdtContent>
      <w:p w:rsidR="002A24E4" w:rsidRDefault="00455B82">
        <w:pPr>
          <w:pStyle w:val="af5"/>
          <w:jc w:val="right"/>
        </w:pPr>
        <w:fldSimple w:instr=" PAGE   \* MERGEFORMAT ">
          <w:r w:rsidR="00A721C7">
            <w:rPr>
              <w:noProof/>
            </w:rPr>
            <w:t>5</w:t>
          </w:r>
        </w:fldSimple>
      </w:p>
    </w:sdtContent>
  </w:sdt>
  <w:p w:rsidR="002A24E4" w:rsidRDefault="002A24E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AC" w:rsidRDefault="00D84CAC" w:rsidP="00F27061">
      <w:pPr>
        <w:spacing w:after="0" w:line="240" w:lineRule="auto"/>
      </w:pPr>
      <w:r>
        <w:separator/>
      </w:r>
    </w:p>
  </w:footnote>
  <w:footnote w:type="continuationSeparator" w:id="0">
    <w:p w:rsidR="00D84CAC" w:rsidRDefault="00D84CAC" w:rsidP="00F2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73"/>
    <w:multiLevelType w:val="hybridMultilevel"/>
    <w:tmpl w:val="A67C9220"/>
    <w:lvl w:ilvl="0" w:tplc="35B4A15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26FDD"/>
    <w:multiLevelType w:val="hybridMultilevel"/>
    <w:tmpl w:val="0A92E7BE"/>
    <w:lvl w:ilvl="0" w:tplc="88245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04528"/>
    <w:multiLevelType w:val="hybridMultilevel"/>
    <w:tmpl w:val="BF3037E0"/>
    <w:lvl w:ilvl="0" w:tplc="CFD22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6C7028"/>
    <w:multiLevelType w:val="hybridMultilevel"/>
    <w:tmpl w:val="B8E479A8"/>
    <w:lvl w:ilvl="0" w:tplc="995CCF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4"/>
  </w:num>
  <w:num w:numId="5">
    <w:abstractNumId w:val="20"/>
  </w:num>
  <w:num w:numId="6">
    <w:abstractNumId w:val="12"/>
  </w:num>
  <w:num w:numId="7">
    <w:abstractNumId w:val="16"/>
  </w:num>
  <w:num w:numId="8">
    <w:abstractNumId w:val="11"/>
  </w:num>
  <w:num w:numId="9">
    <w:abstractNumId w:val="9"/>
  </w:num>
  <w:num w:numId="10">
    <w:abstractNumId w:val="19"/>
  </w:num>
  <w:num w:numId="11">
    <w:abstractNumId w:val="1"/>
  </w:num>
  <w:num w:numId="12">
    <w:abstractNumId w:val="18"/>
  </w:num>
  <w:num w:numId="13">
    <w:abstractNumId w:val="15"/>
  </w:num>
  <w:num w:numId="14">
    <w:abstractNumId w:val="10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061"/>
    <w:rsid w:val="001274B5"/>
    <w:rsid w:val="001C68CA"/>
    <w:rsid w:val="002A24E4"/>
    <w:rsid w:val="002E6359"/>
    <w:rsid w:val="003C3723"/>
    <w:rsid w:val="00402F11"/>
    <w:rsid w:val="00443C88"/>
    <w:rsid w:val="00454E05"/>
    <w:rsid w:val="00455B82"/>
    <w:rsid w:val="004E01FD"/>
    <w:rsid w:val="00603061"/>
    <w:rsid w:val="0065516D"/>
    <w:rsid w:val="007373A7"/>
    <w:rsid w:val="00A721C7"/>
    <w:rsid w:val="00BF5B2D"/>
    <w:rsid w:val="00D43F40"/>
    <w:rsid w:val="00D84CAC"/>
    <w:rsid w:val="00DA25D3"/>
    <w:rsid w:val="00F27061"/>
    <w:rsid w:val="00F4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6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27061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706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примечания Знак"/>
    <w:link w:val="a4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F27061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ма примечания Знак"/>
    <w:link w:val="a6"/>
    <w:uiPriority w:val="99"/>
    <w:semiHidden/>
    <w:rsid w:val="00F270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F27061"/>
    <w:rPr>
      <w:b/>
      <w:bCs/>
    </w:rPr>
  </w:style>
  <w:style w:type="character" w:customStyle="1" w:styleId="10">
    <w:name w:val="Тема примечания Знак1"/>
    <w:basedOn w:val="1"/>
    <w:link w:val="a6"/>
    <w:uiPriority w:val="99"/>
    <w:semiHidden/>
    <w:rsid w:val="00F27061"/>
    <w:rPr>
      <w:b/>
      <w:bCs/>
    </w:rPr>
  </w:style>
  <w:style w:type="character" w:customStyle="1" w:styleId="a7">
    <w:name w:val="Текст выноски Знак"/>
    <w:link w:val="a8"/>
    <w:uiPriority w:val="99"/>
    <w:semiHidden/>
    <w:rsid w:val="00F270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2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F27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27061"/>
  </w:style>
  <w:style w:type="paragraph" w:customStyle="1" w:styleId="ConsPlusNormal">
    <w:name w:val="ConsPlusNormal"/>
    <w:link w:val="ConsPlusNormal0"/>
    <w:rsid w:val="00F27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7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F2706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7061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rsid w:val="00F27061"/>
    <w:rPr>
      <w:rFonts w:cs="Times New Roman"/>
      <w:color w:val="0000FF"/>
      <w:u w:val="single"/>
    </w:rPr>
  </w:style>
  <w:style w:type="character" w:customStyle="1" w:styleId="aa">
    <w:name w:val="Обычный (веб) Знак"/>
    <w:link w:val="ab"/>
    <w:locked/>
    <w:rsid w:val="00F27061"/>
    <w:rPr>
      <w:color w:val="000000"/>
      <w:sz w:val="24"/>
    </w:rPr>
  </w:style>
  <w:style w:type="paragraph" w:styleId="ab">
    <w:name w:val="Normal (Web)"/>
    <w:basedOn w:val="a"/>
    <w:link w:val="aa"/>
    <w:rsid w:val="00F27061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">
    <w:name w:val="Основной текст с отступом 21"/>
    <w:basedOn w:val="a"/>
    <w:rsid w:val="00F2706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27061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3"/>
    <w:uiPriority w:val="99"/>
    <w:semiHidden/>
    <w:rsid w:val="00F27061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F2706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27061"/>
    <w:rPr>
      <w:rFonts w:ascii="Calibri" w:eastAsia="Times New Roman" w:hAnsi="Calibri" w:cs="Times New Roman"/>
      <w:lang w:eastAsia="ru-RU"/>
    </w:rPr>
  </w:style>
  <w:style w:type="character" w:customStyle="1" w:styleId="ae">
    <w:name w:val="Знак"/>
    <w:rsid w:val="00F27061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70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706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Normal">
    <w:name w:val="Normal Знак Знак Знак"/>
    <w:rsid w:val="00F27061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F27061"/>
    <w:rPr>
      <w:vertAlign w:val="superscript"/>
    </w:rPr>
  </w:style>
  <w:style w:type="paragraph" w:styleId="af0">
    <w:name w:val="footnote text"/>
    <w:basedOn w:val="a"/>
    <w:link w:val="12"/>
    <w:semiHidden/>
    <w:rsid w:val="00F270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0"/>
    <w:semiHidden/>
    <w:rsid w:val="00F27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2"/>
    <w:uiPriority w:val="99"/>
    <w:rsid w:val="00F2706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2">
    <w:name w:val="header"/>
    <w:basedOn w:val="a"/>
    <w:link w:val="af3"/>
    <w:uiPriority w:val="99"/>
    <w:unhideWhenUsed/>
    <w:rsid w:val="00F2706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F270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Нижний колонтитул Знак"/>
    <w:link w:val="af5"/>
    <w:uiPriority w:val="99"/>
    <w:rsid w:val="00F27061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4"/>
    <w:uiPriority w:val="99"/>
    <w:unhideWhenUsed/>
    <w:rsid w:val="00F2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5"/>
    <w:uiPriority w:val="99"/>
    <w:semiHidden/>
    <w:rsid w:val="00F27061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F27061"/>
    <w:pPr>
      <w:ind w:left="720"/>
      <w:contextualSpacing/>
    </w:pPr>
  </w:style>
  <w:style w:type="paragraph" w:customStyle="1" w:styleId="ConsPlusNonformat">
    <w:name w:val="ConsPlusNonformat"/>
    <w:uiPriority w:val="99"/>
    <w:rsid w:val="00BF5B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BF5B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BF5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E71757953B7E053D23C944750A4C68EFBD92627162F0C2F0B2242A14385ACB186DB255D0CB32117EA60790F6555106143FBBB4DD6D207yBH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36570C272FBE863EF448A308DC1BB3312E30ADF2244C47E4F88271720016076A50CDDA9435P4n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E71757953B7E053D23C944750A4C68EFBD92627162F0C2F0B2242A14385ACB186DB275C04B07543A561254B3746106443F9B951yD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2023-02-09T06:33:00Z</cp:lastPrinted>
  <dcterms:created xsi:type="dcterms:W3CDTF">2023-01-30T11:46:00Z</dcterms:created>
  <dcterms:modified xsi:type="dcterms:W3CDTF">2023-02-09T06:52:00Z</dcterms:modified>
</cp:coreProperties>
</file>