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76B7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76B7B">
        <w:rPr>
          <w:rFonts w:ascii="Times New Roman" w:hAnsi="Times New Roman" w:cs="Times New Roman"/>
          <w:sz w:val="26"/>
          <w:szCs w:val="26"/>
        </w:rPr>
        <w:t xml:space="preserve"> муниципального округа,</w:t>
      </w:r>
    </w:p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затрагивающего вопросы осуществления</w:t>
      </w:r>
    </w:p>
    <w:p w:rsidR="00E00A62" w:rsidRPr="00476B7B" w:rsidRDefault="00E00A62" w:rsidP="00E00A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6B7B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</w:t>
      </w:r>
    </w:p>
    <w:p w:rsidR="00E00A62" w:rsidRPr="00791ED7" w:rsidRDefault="00E00A62" w:rsidP="00E00A6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00A62" w:rsidRPr="00864641" w:rsidRDefault="00E00A62" w:rsidP="00E00A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91ED7">
        <w:rPr>
          <w:rFonts w:ascii="Times New Roman" w:hAnsi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округа,  администрация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791ED7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/>
          <w:sz w:val="26"/>
          <w:szCs w:val="26"/>
        </w:rPr>
        <w:t xml:space="preserve"> муниципального округа проект постановления администрации округа 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65E9B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</w:rPr>
        <w:t>Правил предоставления и расходования субсидий на приобретение специализированного автотранспорта для развития мобильной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торговли в малонаселенных и (или) труднодоступных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 xml:space="preserve">округа </w:t>
      </w:r>
      <w:r w:rsidRPr="00791ED7">
        <w:rPr>
          <w:rFonts w:ascii="Times New Roman" w:hAnsi="Times New Roman"/>
          <w:sz w:val="26"/>
          <w:szCs w:val="26"/>
        </w:rPr>
        <w:t>(далее - проект).</w:t>
      </w:r>
    </w:p>
    <w:p w:rsidR="00E00A62" w:rsidRPr="00936B55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DCD">
        <w:rPr>
          <w:rFonts w:ascii="Times New Roman" w:hAnsi="Times New Roman" w:cs="Times New Roman"/>
          <w:sz w:val="26"/>
          <w:szCs w:val="26"/>
        </w:rPr>
        <w:t>Обоснование необходимости подготовки проекта: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Предоставление организациям и ИП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proofErr w:type="spellStart"/>
      <w:r w:rsidRPr="00F30463">
        <w:rPr>
          <w:rFonts w:ascii="Times New Roman" w:hAnsi="Times New Roman"/>
          <w:bCs/>
          <w:sz w:val="26"/>
          <w:szCs w:val="26"/>
        </w:rPr>
        <w:t>Усть-Кубинского</w:t>
      </w:r>
      <w:proofErr w:type="spellEnd"/>
      <w:r w:rsidRPr="00F30463">
        <w:rPr>
          <w:rFonts w:ascii="Times New Roman" w:hAnsi="Times New Roman"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Cs/>
          <w:sz w:val="26"/>
          <w:szCs w:val="26"/>
        </w:rPr>
        <w:t>округа.</w:t>
      </w:r>
    </w:p>
    <w:p w:rsidR="00E00A62" w:rsidRPr="00936B55" w:rsidRDefault="00E00A62" w:rsidP="00E00A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1ED7">
        <w:rPr>
          <w:rFonts w:ascii="Times New Roman" w:hAnsi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содействие</w:t>
      </w:r>
      <w:r w:rsidRPr="00936B55">
        <w:rPr>
          <w:rFonts w:ascii="Times New Roman" w:hAnsi="Times New Roman"/>
          <w:iCs/>
          <w:sz w:val="26"/>
          <w:szCs w:val="26"/>
        </w:rPr>
        <w:t xml:space="preserve"> развитию малого и среднего предпринимательства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r w:rsidRPr="00936B55">
        <w:rPr>
          <w:rFonts w:ascii="Times New Roman" w:hAnsi="Times New Roman"/>
          <w:iCs/>
          <w:sz w:val="26"/>
          <w:szCs w:val="26"/>
        </w:rPr>
        <w:t xml:space="preserve">создание </w:t>
      </w:r>
      <w:r>
        <w:rPr>
          <w:rFonts w:ascii="Times New Roman" w:hAnsi="Times New Roman"/>
          <w:iCs/>
          <w:sz w:val="26"/>
          <w:szCs w:val="26"/>
        </w:rPr>
        <w:t xml:space="preserve">благоприятных </w:t>
      </w:r>
      <w:r w:rsidRPr="00936B55">
        <w:rPr>
          <w:rFonts w:ascii="Times New Roman" w:hAnsi="Times New Roman"/>
          <w:iCs/>
          <w:sz w:val="26"/>
          <w:szCs w:val="26"/>
        </w:rPr>
        <w:t>условий для</w:t>
      </w:r>
      <w:r>
        <w:rPr>
          <w:rFonts w:ascii="Times New Roman" w:hAnsi="Times New Roman"/>
          <w:iCs/>
          <w:sz w:val="26"/>
          <w:szCs w:val="26"/>
        </w:rPr>
        <w:t xml:space="preserve"> развития мобильной торговли в округе.</w:t>
      </w:r>
    </w:p>
    <w:p w:rsidR="00E00A62" w:rsidRPr="004D1578" w:rsidRDefault="00E00A62" w:rsidP="00E00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6BB2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4D1578">
        <w:rPr>
          <w:rFonts w:ascii="Times New Roman" w:hAnsi="Times New Roman"/>
          <w:sz w:val="26"/>
          <w:szCs w:val="26"/>
        </w:rPr>
        <w:t xml:space="preserve"> д</w:t>
      </w:r>
      <w:r w:rsidRPr="004D1578">
        <w:rPr>
          <w:rFonts w:ascii="Times New Roman" w:hAnsi="Times New Roman"/>
          <w:bCs/>
          <w:sz w:val="26"/>
          <w:szCs w:val="26"/>
        </w:rPr>
        <w:t xml:space="preserve">анным проектом </w:t>
      </w:r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товаров в малонаселенные и (или) труднодоступные населенные пункты </w:t>
      </w:r>
      <w:proofErr w:type="spellStart"/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>Усть-Кубинского</w:t>
      </w:r>
      <w:proofErr w:type="spellEnd"/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приобретение специализированного автотранспорта для развития мобильной торговли </w:t>
      </w:r>
      <w:proofErr w:type="gramStart"/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 xml:space="preserve"> малонаселенных и (или) </w:t>
      </w:r>
      <w:proofErr w:type="gramStart"/>
      <w:r w:rsidRPr="004D1578">
        <w:rPr>
          <w:rFonts w:ascii="Times New Roman" w:eastAsia="Times New Roman" w:hAnsi="Times New Roman"/>
          <w:sz w:val="26"/>
          <w:szCs w:val="26"/>
          <w:lang w:eastAsia="ru-RU"/>
        </w:rPr>
        <w:t>труднодоступных населенных пунктах, устанавливаются критерии и порядок отбора организаций любых форм собственности или индивидуальных предпринимателей для предоставления субсидий, порядок расчета размера субсидии,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  <w:proofErr w:type="gramEnd"/>
    </w:p>
    <w:p w:rsidR="00E00A62" w:rsidRPr="00D70B97" w:rsidRDefault="00E00A62" w:rsidP="00E0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578">
        <w:rPr>
          <w:rFonts w:ascii="Times New Roman" w:hAnsi="Times New Roman"/>
          <w:sz w:val="26"/>
          <w:szCs w:val="26"/>
        </w:rPr>
        <w:t xml:space="preserve"> </w:t>
      </w:r>
      <w:r w:rsidRPr="005068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C103E7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</w:t>
      </w:r>
      <w:r w:rsidRPr="00506893">
        <w:rPr>
          <w:rFonts w:ascii="Times New Roman" w:hAnsi="Times New Roman"/>
          <w:sz w:val="26"/>
          <w:szCs w:val="26"/>
        </w:rPr>
        <w:t>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 w:rsidRPr="00D70B97">
        <w:rPr>
          <w:rFonts w:ascii="Times New Roman" w:eastAsia="Times New Roman" w:hAnsi="Times New Roman"/>
          <w:sz w:val="26"/>
          <w:szCs w:val="26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  <w:proofErr w:type="gramEnd"/>
    </w:p>
    <w:p w:rsidR="00E00A62" w:rsidRPr="00791ED7" w:rsidRDefault="00E00A62" w:rsidP="00E00A62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791ED7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791E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266C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первых трех рабочих дней года, следующего за </w:t>
      </w:r>
      <w:proofErr w:type="gramStart"/>
      <w:r w:rsidRPr="00843735">
        <w:rPr>
          <w:rFonts w:ascii="Times New Roman" w:eastAsia="Times New Roman" w:hAnsi="Times New Roman"/>
          <w:sz w:val="26"/>
          <w:szCs w:val="26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00A62" w:rsidRPr="00791ED7" w:rsidRDefault="00E00A62" w:rsidP="00E00A62">
      <w:pPr>
        <w:pStyle w:val="affe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 xml:space="preserve"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</w:t>
      </w:r>
      <w:r w:rsidRPr="00791ED7">
        <w:rPr>
          <w:rFonts w:ascii="Times New Roman" w:hAnsi="Times New Roman" w:cs="Times New Roman"/>
          <w:b/>
          <w:sz w:val="26"/>
          <w:szCs w:val="26"/>
        </w:rPr>
        <w:lastRenderedPageBreak/>
        <w:t>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10017" w:type="dxa"/>
        <w:jc w:val="center"/>
        <w:tblLayout w:type="fixed"/>
        <w:tblLook w:val="04A0"/>
      </w:tblPr>
      <w:tblGrid>
        <w:gridCol w:w="4313"/>
        <w:gridCol w:w="2495"/>
        <w:gridCol w:w="3209"/>
      </w:tblGrid>
      <w:tr w:rsidR="00E00A62" w:rsidTr="00201003">
        <w:trPr>
          <w:jc w:val="center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suppressAutoHyphens/>
              <w:jc w:val="center"/>
              <w:rPr>
                <w:rFonts w:ascii="Tinos" w:hAnsi="Tinos" w:cs="Tinos"/>
                <w:sz w:val="20"/>
                <w:szCs w:val="20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группы субъектов, интересы которых затронуты правовым регулированием</w:t>
            </w:r>
            <w:r>
              <w:rPr>
                <w:rStyle w:val="afff1"/>
                <w:rFonts w:ascii="Tinos" w:hAnsi="Tinos" w:cs="Tinos"/>
                <w:sz w:val="20"/>
                <w:szCs w:val="20"/>
              </w:rPr>
              <w:footnoteReference w:id="1"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количество субъектов в группе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Default="00E00A62" w:rsidP="0020100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источник данных</w:t>
            </w:r>
          </w:p>
        </w:tc>
      </w:tr>
      <w:tr w:rsidR="00E00A62" w:rsidTr="00201003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1. хозяйствующие субъекты, осуществляющие, либо планирующие осуществлять деятельность по развозной торговле на территории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Неопределенный круг лиц (количество субъектов малого и среднего предпринимательства по состоянию на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01</w:t>
            </w:r>
            <w:r>
              <w:rPr>
                <w:rFonts w:ascii="Tinos" w:hAnsi="Tinos"/>
                <w:sz w:val="20"/>
                <w:szCs w:val="20"/>
              </w:rPr>
              <w:t xml:space="preserve">.11.2023 –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192</w:t>
            </w:r>
            <w:r>
              <w:rPr>
                <w:rFonts w:ascii="Tinos" w:hAnsi="Tinos"/>
                <w:sz w:val="20"/>
                <w:szCs w:val="20"/>
              </w:rPr>
              <w:t xml:space="preserve"> единиц)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Default="00E00A62" w:rsidP="00201003">
            <w:pPr>
              <w:widowControl w:val="0"/>
              <w:tabs>
                <w:tab w:val="left" w:pos="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>Единый реестр субъектов малого и среднего предпринимательства</w:t>
            </w:r>
          </w:p>
        </w:tc>
      </w:tr>
      <w:tr w:rsidR="00E00A62" w:rsidTr="00201003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2. администрация </w:t>
            </w:r>
            <w:proofErr w:type="spellStart"/>
            <w:r>
              <w:rPr>
                <w:rFonts w:ascii="Tinos" w:hAnsi="Tinos"/>
                <w:color w:val="000000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62" w:rsidRDefault="00E00A62" w:rsidP="00201003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Default="00E00A62" w:rsidP="00201003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>-</w:t>
            </w:r>
          </w:p>
        </w:tc>
      </w:tr>
    </w:tbl>
    <w:p w:rsidR="00E00A62" w:rsidRDefault="00E00A62" w:rsidP="00E00A62">
      <w:pPr>
        <w:pStyle w:val="affe"/>
        <w:rPr>
          <w:rFonts w:ascii="Times New Roman" w:hAnsi="Times New Roman" w:cs="Times New Roman"/>
          <w:sz w:val="26"/>
          <w:szCs w:val="26"/>
        </w:rPr>
      </w:pPr>
    </w:p>
    <w:p w:rsidR="00E00A62" w:rsidRPr="00791ED7" w:rsidRDefault="00E00A62" w:rsidP="00E00A62">
      <w:pPr>
        <w:pStyle w:val="affe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</w:t>
      </w:r>
      <w:r w:rsidRPr="00791ED7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3"/>
        <w:gridCol w:w="3410"/>
      </w:tblGrid>
      <w:tr w:rsidR="00E00A62" w:rsidRPr="008A31C6" w:rsidTr="00201003">
        <w:tc>
          <w:tcPr>
            <w:tcW w:w="6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0A62" w:rsidRPr="008A31C6" w:rsidRDefault="00E00A62" w:rsidP="0020100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00A62" w:rsidRPr="008A31C6" w:rsidTr="00201003">
        <w:tc>
          <w:tcPr>
            <w:tcW w:w="6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0A62" w:rsidRPr="008A31C6" w:rsidRDefault="00E00A62" w:rsidP="0020100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E00A62" w:rsidRPr="008A31C6" w:rsidTr="00201003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0F30A0" w:rsidRDefault="00E00A62" w:rsidP="00201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соответствие с п..1.5. Правил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30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30A0">
              <w:rPr>
                <w:rFonts w:ascii="Times New Roman" w:hAnsi="Times New Roman"/>
                <w:sz w:val="20"/>
                <w:szCs w:val="20"/>
              </w:rPr>
              <w:t>олучателями субсидии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приобретение специализированного автотранспорта</w:t>
            </w:r>
            <w:r w:rsidRPr="000F30A0">
              <w:rPr>
                <w:rFonts w:ascii="Times New Roman" w:hAnsi="Times New Roman"/>
                <w:sz w:val="20"/>
                <w:szCs w:val="20"/>
              </w:rPr>
              <w:t xml:space="preserve">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      </w:r>
            <w:proofErr w:type="spellStart"/>
            <w:r w:rsidRPr="000F30A0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F30A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округа.</w:t>
            </w:r>
          </w:p>
          <w:p w:rsidR="00E00A62" w:rsidRPr="000F30A0" w:rsidRDefault="00E00A62" w:rsidP="0020100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A62" w:rsidRPr="003D45A9" w:rsidRDefault="00E00A62" w:rsidP="00201003">
            <w:pPr>
              <w:rPr>
                <w:lang w:eastAsia="ru-RU"/>
              </w:rPr>
            </w:pPr>
          </w:p>
        </w:tc>
      </w:tr>
      <w:tr w:rsidR="00E00A62" w:rsidRPr="008A31C6" w:rsidTr="00201003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166178" w:rsidRDefault="00E00A62" w:rsidP="00201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п.3.5. </w:t>
            </w:r>
            <w:proofErr w:type="spellStart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Правил-в</w:t>
            </w:r>
            <w:proofErr w:type="spellEnd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</w:t>
            </w:r>
            <w:proofErr w:type="gramEnd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      </w:r>
          </w:p>
          <w:p w:rsidR="00E00A62" w:rsidRPr="00166178" w:rsidRDefault="00E00A62" w:rsidP="002010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в собственности (при приобретении специализированного автотранспорта (автолавки) по договору лизинга - во временном владении и пользовании), специализированного автотранспорта (автолавок), в возмещение затрат на приобретении которого предоставлена субсидия, в течени</w:t>
            </w:r>
            <w:proofErr w:type="gramStart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 лет со дня получения субсидии;</w:t>
            </w:r>
          </w:p>
          <w:p w:rsidR="00E00A62" w:rsidRPr="008A31C6" w:rsidRDefault="00E00A62" w:rsidP="00201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организацией или ИП в течение не менее 3 лет со дня </w:t>
            </w:r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получения субсидии деятельности по организации выездной торговли по графику </w:t>
            </w:r>
            <w:r w:rsidRPr="001661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(не реже 1 раза в неделю)</w:t>
            </w:r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маршруту, </w:t>
            </w:r>
            <w:proofErr w:type="gramStart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согласованными</w:t>
            </w:r>
            <w:proofErr w:type="gramEnd"/>
            <w:r w:rsidRPr="0016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 администрацией округа</w:t>
            </w:r>
            <w:r w:rsidRPr="00D47F71">
              <w:rPr>
                <w:rFonts w:ascii="Times New Roman" w:eastAsia="Times New Roman" w:hAnsi="Times New Roman"/>
                <w:lang w:eastAsia="ru-RU"/>
              </w:rPr>
              <w:t>.</w:t>
            </w:r>
            <w:r w:rsidRPr="008A3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00A62" w:rsidRPr="008A31C6" w:rsidTr="00201003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8A31C6" w:rsidRDefault="00E00A62" w:rsidP="0020100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0A62" w:rsidRPr="008A31C6" w:rsidTr="00201003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8A31C6" w:rsidRDefault="00E00A62" w:rsidP="0020100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0A62" w:rsidRPr="008A31C6" w:rsidTr="00201003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8A31C6" w:rsidRDefault="00E00A62" w:rsidP="00201003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1F63" w:rsidRDefault="00E00A62" w:rsidP="002010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F63">
              <w:rPr>
                <w:rFonts w:ascii="Times New Roman" w:hAnsi="Times New Roman"/>
                <w:sz w:val="20"/>
                <w:szCs w:val="20"/>
              </w:rPr>
              <w:t>В соответствии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F63">
              <w:rPr>
                <w:rFonts w:ascii="Times New Roman" w:hAnsi="Times New Roman"/>
                <w:sz w:val="20"/>
                <w:szCs w:val="20"/>
              </w:rPr>
              <w:t xml:space="preserve">разделом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F63">
              <w:rPr>
                <w:rFonts w:ascii="Times New Roman" w:hAnsi="Times New Roman"/>
                <w:sz w:val="20"/>
                <w:szCs w:val="20"/>
              </w:rPr>
              <w:t>5 Правил - Организация или ИП несет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F63">
              <w:rPr>
                <w:rFonts w:ascii="Times New Roman" w:hAnsi="Times New Roman"/>
                <w:sz w:val="20"/>
                <w:szCs w:val="20"/>
              </w:rPr>
              <w:t xml:space="preserve">в соответствии с действующим законодательством </w:t>
            </w:r>
            <w:r w:rsidRPr="00FA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E00A62" w:rsidRDefault="00E00A62" w:rsidP="002010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1F63">
              <w:rPr>
                <w:rFonts w:ascii="Times New Roman" w:hAnsi="Times New Roman"/>
                <w:sz w:val="20"/>
                <w:szCs w:val="20"/>
              </w:rPr>
              <w:t xml:space="preserve"> за достоверность сведений, отражен</w:t>
            </w:r>
            <w:r>
              <w:rPr>
                <w:rFonts w:ascii="Times New Roman" w:hAnsi="Times New Roman"/>
                <w:sz w:val="20"/>
                <w:szCs w:val="20"/>
              </w:rPr>
              <w:t>ных в представленных документах;</w:t>
            </w:r>
          </w:p>
          <w:p w:rsidR="00E00A62" w:rsidRPr="00FA1F63" w:rsidRDefault="00E00A62" w:rsidP="002010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нарушение условий предоставления субсидий,  </w:t>
            </w:r>
            <w:proofErr w:type="spellStart"/>
            <w:r w:rsidRPr="00FA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недостижение</w:t>
            </w:r>
            <w:proofErr w:type="spellEnd"/>
            <w:r w:rsidRPr="00FA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показателей результативности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00A62" w:rsidRDefault="00E00A62" w:rsidP="00E00A62">
      <w:pPr>
        <w:pStyle w:val="affe"/>
        <w:rPr>
          <w:rFonts w:ascii="Times New Roman" w:hAnsi="Times New Roman" w:cs="Times New Roman"/>
          <w:sz w:val="26"/>
          <w:szCs w:val="26"/>
        </w:rPr>
      </w:pPr>
    </w:p>
    <w:p w:rsidR="00E00A62" w:rsidRPr="00791ED7" w:rsidRDefault="00E00A62" w:rsidP="00E00A62">
      <w:pPr>
        <w:pStyle w:val="affe"/>
        <w:rPr>
          <w:rFonts w:ascii="Times New Roman" w:hAnsi="Times New Roman" w:cs="Times New Roman"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791ED7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791ED7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E00A62" w:rsidRPr="00625310" w:rsidTr="0020100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E00A62" w:rsidRPr="009978C1" w:rsidTr="0020100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Да/</w:t>
            </w:r>
            <w:r w:rsidRPr="0004517F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E00A62" w:rsidRPr="009978C1" w:rsidTr="0020100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(нужное подчеркнуть)</w:t>
            </w:r>
          </w:p>
        </w:tc>
      </w:tr>
      <w:tr w:rsidR="00E00A62" w:rsidRPr="009978C1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04517F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04517F">
              <w:rPr>
                <w:sz w:val="20"/>
                <w:szCs w:val="20"/>
              </w:rPr>
              <w:t>неизбыточности</w:t>
            </w:r>
            <w:proofErr w:type="spellEnd"/>
            <w:r w:rsidRPr="0004517F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E00A62" w:rsidRPr="00625310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</w:tr>
      <w:tr w:rsidR="00E00A62" w:rsidRPr="00625310" w:rsidTr="0020100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E00A62" w:rsidRPr="00625310" w:rsidTr="0020100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E00A62" w:rsidRPr="00625310" w:rsidTr="0020100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E00A62" w:rsidRPr="009978C1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E00A62" w:rsidRPr="009978C1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</w:tr>
      <w:tr w:rsidR="00E00A62" w:rsidRPr="009978C1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0"/>
                <w:szCs w:val="20"/>
              </w:rPr>
            </w:pPr>
          </w:p>
        </w:tc>
      </w:tr>
      <w:tr w:rsidR="00E00A62" w:rsidRPr="00625310" w:rsidTr="002010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62" w:rsidRPr="00FA4DA9" w:rsidRDefault="00E00A62" w:rsidP="00201003">
            <w:pPr>
              <w:pStyle w:val="afff"/>
              <w:rPr>
                <w:sz w:val="26"/>
                <w:szCs w:val="26"/>
              </w:rPr>
            </w:pPr>
          </w:p>
        </w:tc>
      </w:tr>
    </w:tbl>
    <w:p w:rsidR="00E00A62" w:rsidRPr="00625310" w:rsidRDefault="00E00A62" w:rsidP="00E00A62">
      <w:pPr>
        <w:rPr>
          <w:sz w:val="26"/>
          <w:szCs w:val="26"/>
        </w:rPr>
      </w:pPr>
    </w:p>
    <w:p w:rsidR="00E00A62" w:rsidRPr="00625310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Срок проведения публичных консультаций</w:t>
      </w:r>
      <w:r w:rsidR="00201003">
        <w:rPr>
          <w:rFonts w:ascii="Times New Roman" w:hAnsi="Times New Roman" w:cs="Times New Roman"/>
          <w:sz w:val="26"/>
          <w:szCs w:val="26"/>
        </w:rPr>
        <w:t>: с 23</w:t>
      </w:r>
      <w:r w:rsidR="00B25FB2">
        <w:rPr>
          <w:rFonts w:ascii="Times New Roman" w:hAnsi="Times New Roman" w:cs="Times New Roman"/>
          <w:sz w:val="26"/>
          <w:szCs w:val="26"/>
        </w:rPr>
        <w:t>.11.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201003">
        <w:rPr>
          <w:rFonts w:ascii="Times New Roman" w:hAnsi="Times New Roman" w:cs="Times New Roman"/>
          <w:sz w:val="26"/>
          <w:szCs w:val="26"/>
        </w:rPr>
        <w:t xml:space="preserve"> г. по 08</w:t>
      </w:r>
      <w:r w:rsidR="00B25FB2">
        <w:rPr>
          <w:rFonts w:ascii="Times New Roman" w:hAnsi="Times New Roman" w:cs="Times New Roman"/>
          <w:sz w:val="26"/>
          <w:szCs w:val="26"/>
        </w:rPr>
        <w:t>.12.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B25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E00A62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Борисовна,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отраслевого развития и контроля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2-17-18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E00A62" w:rsidRPr="00FA189B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A62" w:rsidRPr="00F377D7" w:rsidRDefault="00E00A62" w:rsidP="00E00A6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7D7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77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377D7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377D7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377D7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 xml:space="preserve">9. Повлияет ли введение предлагаемого правового регулирования на </w:t>
      </w:r>
      <w:r w:rsidRPr="00F377D7">
        <w:rPr>
          <w:rFonts w:ascii="Times New Roman" w:hAnsi="Times New Roman" w:cs="Times New Roman"/>
          <w:sz w:val="26"/>
          <w:szCs w:val="26"/>
        </w:rPr>
        <w:lastRenderedPageBreak/>
        <w:t>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E00A62" w:rsidRPr="00F377D7" w:rsidRDefault="00E00A62" w:rsidP="00E00A6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7D7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E00A62" w:rsidRPr="00F377D7" w:rsidRDefault="00E00A62" w:rsidP="00E00A6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E00A62" w:rsidRPr="00F377D7" w:rsidRDefault="00E00A62" w:rsidP="00E00A6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7D7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00A62" w:rsidRDefault="00E00A62" w:rsidP="00E00A6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82183" w:rsidRDefault="00482183"/>
    <w:sectPr w:rsidR="00482183" w:rsidSect="00E00A62">
      <w:headerReference w:type="default" r:id="rId7"/>
      <w:footerReference w:type="default" r:id="rId8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2C" w:rsidRDefault="00FB3D2C" w:rsidP="00E00A62">
      <w:pPr>
        <w:spacing w:after="0" w:line="240" w:lineRule="auto"/>
      </w:pPr>
      <w:r>
        <w:separator/>
      </w:r>
    </w:p>
  </w:endnote>
  <w:endnote w:type="continuationSeparator" w:id="0">
    <w:p w:rsidR="00FB3D2C" w:rsidRDefault="00FB3D2C" w:rsidP="00E0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03" w:rsidRDefault="00201003">
    <w:pPr>
      <w:pStyle w:val="a6"/>
      <w:jc w:val="right"/>
    </w:pPr>
  </w:p>
  <w:p w:rsidR="00201003" w:rsidRDefault="002010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2C" w:rsidRDefault="00FB3D2C" w:rsidP="00E00A62">
      <w:pPr>
        <w:spacing w:after="0" w:line="240" w:lineRule="auto"/>
      </w:pPr>
      <w:r>
        <w:separator/>
      </w:r>
    </w:p>
  </w:footnote>
  <w:footnote w:type="continuationSeparator" w:id="0">
    <w:p w:rsidR="00FB3D2C" w:rsidRDefault="00FB3D2C" w:rsidP="00E00A62">
      <w:pPr>
        <w:spacing w:after="0" w:line="240" w:lineRule="auto"/>
      </w:pPr>
      <w:r>
        <w:continuationSeparator/>
      </w:r>
    </w:p>
  </w:footnote>
  <w:footnote w:id="1">
    <w:p w:rsidR="00201003" w:rsidRDefault="00201003" w:rsidP="00E00A62">
      <w:pPr>
        <w:jc w:val="both"/>
        <w:rPr>
          <w:lang w:eastAsia="zh-CN"/>
        </w:rPr>
      </w:pPr>
      <w:r>
        <w:rPr>
          <w:rStyle w:val="afff2"/>
          <w:rFonts w:ascii="Tinos" w:hAnsi="Tinos"/>
        </w:rPr>
        <w:footnoteRef/>
      </w:r>
      <w:r>
        <w:rPr>
          <w:rFonts w:ascii="Tinos" w:hAnsi="Tinos" w:cs="Tinos"/>
          <w:sz w:val="18"/>
          <w:szCs w:val="18"/>
        </w:rPr>
        <w:t>могут быть представлены данные (при наличии)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9408"/>
      <w:docPartObj>
        <w:docPartGallery w:val="Page Numbers (Top of Page)"/>
        <w:docPartUnique/>
      </w:docPartObj>
    </w:sdtPr>
    <w:sdtContent>
      <w:p w:rsidR="00201003" w:rsidRDefault="00A61F73">
        <w:pPr>
          <w:pStyle w:val="a4"/>
          <w:jc w:val="center"/>
        </w:pPr>
        <w:fldSimple w:instr=" PAGE   \* MERGEFORMAT ">
          <w:r w:rsidR="007659B9">
            <w:rPr>
              <w:noProof/>
            </w:rPr>
            <w:t>5</w:t>
          </w:r>
        </w:fldSimple>
      </w:p>
    </w:sdtContent>
  </w:sdt>
  <w:p w:rsidR="00201003" w:rsidRDefault="002010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446AE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64327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8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3A0936"/>
    <w:multiLevelType w:val="hybridMultilevel"/>
    <w:tmpl w:val="98A0CB08"/>
    <w:lvl w:ilvl="0" w:tplc="CE4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62"/>
    <w:rsid w:val="00201003"/>
    <w:rsid w:val="002A6859"/>
    <w:rsid w:val="002B5F7A"/>
    <w:rsid w:val="003E026F"/>
    <w:rsid w:val="00482183"/>
    <w:rsid w:val="0059684A"/>
    <w:rsid w:val="005A01E1"/>
    <w:rsid w:val="007659B9"/>
    <w:rsid w:val="0084378D"/>
    <w:rsid w:val="00A61F73"/>
    <w:rsid w:val="00B25FB2"/>
    <w:rsid w:val="00BD4CBF"/>
    <w:rsid w:val="00DC0D59"/>
    <w:rsid w:val="00E00A62"/>
    <w:rsid w:val="00F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0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E00A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E00A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E00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00A62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00A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0A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00A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E00A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A62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E00A6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00A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E00A6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E00A6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E00A6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0A6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00A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A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A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62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A62"/>
    <w:pPr>
      <w:ind w:left="720"/>
      <w:contextualSpacing/>
    </w:pPr>
  </w:style>
  <w:style w:type="paragraph" w:styleId="ab">
    <w:name w:val="No Spacing"/>
    <w:uiPriority w:val="1"/>
    <w:qFormat/>
    <w:rsid w:val="00E00A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0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E00A6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0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00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E00A6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E00A62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E00A6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E00A6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0A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E00A62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E00A62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E00A62"/>
  </w:style>
  <w:style w:type="character" w:customStyle="1" w:styleId="ae">
    <w:name w:val="Основной текст + Полужирный"/>
    <w:uiPriority w:val="99"/>
    <w:rsid w:val="00E00A6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E00A6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E00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00A62"/>
    <w:pPr>
      <w:suppressLineNumbers/>
    </w:pPr>
  </w:style>
  <w:style w:type="character" w:customStyle="1" w:styleId="23">
    <w:name w:val="Основной текст (2)_"/>
    <w:link w:val="24"/>
    <w:rsid w:val="00E00A62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0A6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E00A62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E00A62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E00A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00A6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00A62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00A62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0A62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00A62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0A62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E00A62"/>
    <w:rPr>
      <w:rFonts w:cs="Times New Roman"/>
      <w:color w:val="0000FF"/>
      <w:u w:val="single"/>
    </w:rPr>
  </w:style>
  <w:style w:type="character" w:customStyle="1" w:styleId="WW8Num5z1">
    <w:name w:val="WW8Num5z1"/>
    <w:rsid w:val="00E00A62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E00A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0A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E00A62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E00A62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E00A6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E00A62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E00A62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E00A62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E00A62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E00A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E00A6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E00A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E00A6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E0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E00A62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E00A6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E00A6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E00A62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E00A62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E00A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00A6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E00A62"/>
    <w:rPr>
      <w:b/>
      <w:bCs/>
    </w:rPr>
  </w:style>
  <w:style w:type="character" w:styleId="aff">
    <w:name w:val="Emphasis"/>
    <w:uiPriority w:val="20"/>
    <w:qFormat/>
    <w:rsid w:val="00E00A62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E00A62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E00A62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E00A6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E00A62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E00A62"/>
    <w:rPr>
      <w:i/>
      <w:iCs/>
      <w:color w:val="808080"/>
    </w:rPr>
  </w:style>
  <w:style w:type="character" w:styleId="aff3">
    <w:name w:val="Intense Emphasis"/>
    <w:uiPriority w:val="21"/>
    <w:qFormat/>
    <w:rsid w:val="00E00A62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E00A62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E00A62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E00A62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E00A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0A62"/>
  </w:style>
  <w:style w:type="paragraph" w:styleId="2d">
    <w:name w:val="Body Text Indent 2"/>
    <w:basedOn w:val="a"/>
    <w:link w:val="2e"/>
    <w:uiPriority w:val="99"/>
    <w:rsid w:val="00E00A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E00A62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E00A62"/>
    <w:rPr>
      <w:sz w:val="16"/>
      <w:lang w:val="ru-RU" w:eastAsia="ru-RU"/>
    </w:rPr>
  </w:style>
  <w:style w:type="paragraph" w:customStyle="1" w:styleId="lst">
    <w:name w:val="lst"/>
    <w:basedOn w:val="a"/>
    <w:rsid w:val="00E00A62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0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A62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E00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E00A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00A62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E00A62"/>
    <w:rPr>
      <w:color w:val="106BBE"/>
    </w:rPr>
  </w:style>
  <w:style w:type="paragraph" w:customStyle="1" w:styleId="Normal">
    <w:name w:val="Normal Знак Знак Знак"/>
    <w:rsid w:val="00E00A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E00A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E00A62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E00A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E00A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00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00A6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00A62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E00A6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E00A62"/>
  </w:style>
  <w:style w:type="character" w:customStyle="1" w:styleId="15">
    <w:name w:val="Основной шрифт абзаца1"/>
    <w:rsid w:val="00E00A62"/>
  </w:style>
  <w:style w:type="paragraph" w:customStyle="1" w:styleId="ConsPlusTitlePage">
    <w:name w:val="ConsPlusTitlePage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A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0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c">
    <w:name w:val="Комментарий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d">
    <w:name w:val="Информация о версии"/>
    <w:basedOn w:val="affc"/>
    <w:next w:val="a"/>
    <w:uiPriority w:val="99"/>
    <w:rsid w:val="00E00A62"/>
    <w:rPr>
      <w:i/>
      <w:iCs/>
    </w:rPr>
  </w:style>
  <w:style w:type="paragraph" w:customStyle="1" w:styleId="affe">
    <w:name w:val="Таблицы (моноширинный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00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f1">
    <w:name w:val="footnote reference"/>
    <w:semiHidden/>
    <w:unhideWhenUsed/>
    <w:rsid w:val="00E00A62"/>
    <w:rPr>
      <w:vertAlign w:val="superscript"/>
    </w:rPr>
  </w:style>
  <w:style w:type="character" w:customStyle="1" w:styleId="afff2">
    <w:name w:val="Символ сноски"/>
    <w:rsid w:val="00E00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2023-11-21T13:46:00Z</dcterms:created>
  <dcterms:modified xsi:type="dcterms:W3CDTF">2023-11-22T07:24:00Z</dcterms:modified>
</cp:coreProperties>
</file>