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Pr="009168F0" w:rsidRDefault="00D966F2" w:rsidP="00D966F2">
      <w:pPr>
        <w:spacing w:before="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D966F2" w:rsidRDefault="00D966F2" w:rsidP="00D966F2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D966F2" w:rsidRDefault="00D966F2" w:rsidP="00D966F2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D966F2" w:rsidRPr="00FE4CF6" w:rsidRDefault="00D966F2" w:rsidP="00D966F2">
      <w:pPr>
        <w:pStyle w:val="Heading1"/>
        <w:ind w:left="2454" w:right="2465"/>
        <w:jc w:val="center"/>
        <w:rPr>
          <w:b w:val="0"/>
          <w:bCs w:val="0"/>
          <w:lang w:val="ru-RU"/>
        </w:rPr>
      </w:pPr>
      <w:r w:rsidRPr="00FE4CF6">
        <w:rPr>
          <w:lang w:val="ru-RU"/>
        </w:rPr>
        <w:t>Пояснительная</w:t>
      </w:r>
      <w:r w:rsidRPr="00FE4CF6">
        <w:rPr>
          <w:spacing w:val="-30"/>
          <w:lang w:val="ru-RU"/>
        </w:rPr>
        <w:t xml:space="preserve"> </w:t>
      </w:r>
      <w:r w:rsidRPr="00FE4CF6">
        <w:rPr>
          <w:spacing w:val="-1"/>
          <w:lang w:val="ru-RU"/>
        </w:rPr>
        <w:t>записка</w:t>
      </w:r>
    </w:p>
    <w:p w:rsidR="00D966F2" w:rsidRPr="00FE4CF6" w:rsidRDefault="00D966F2" w:rsidP="00D966F2">
      <w:pPr>
        <w:spacing w:before="1"/>
        <w:ind w:left="1846" w:right="185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E4CF6">
        <w:rPr>
          <w:rFonts w:ascii="Times New Roman" w:hAnsi="Times New Roman"/>
          <w:b/>
          <w:sz w:val="26"/>
          <w:lang w:val="ru-RU"/>
        </w:rPr>
        <w:t>к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pacing w:val="-1"/>
          <w:sz w:val="26"/>
          <w:lang w:val="ru-RU"/>
        </w:rPr>
        <w:t>проекту</w:t>
      </w:r>
      <w:r w:rsidRPr="00FE4CF6">
        <w:rPr>
          <w:rFonts w:ascii="Times New Roman" w:hAnsi="Times New Roman"/>
          <w:b/>
          <w:spacing w:val="44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постановления</w:t>
      </w:r>
      <w:r w:rsidRPr="00FE4CF6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FE4CF6">
        <w:rPr>
          <w:rFonts w:ascii="Times New Roman" w:hAnsi="Times New Roman"/>
          <w:b/>
          <w:sz w:val="26"/>
          <w:lang w:val="ru-RU"/>
        </w:rPr>
        <w:t>администрации</w:t>
      </w:r>
      <w:r w:rsidRPr="00FE4CF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lang w:val="ru-RU"/>
        </w:rPr>
        <w:t>округа</w:t>
      </w:r>
    </w:p>
    <w:p w:rsidR="00D966F2" w:rsidRPr="00FE4CF6" w:rsidRDefault="00D966F2" w:rsidP="00D966F2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D966F2" w:rsidRPr="00C35CD0" w:rsidRDefault="00D966F2" w:rsidP="00D966F2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</w:p>
    <w:p w:rsidR="00D966F2" w:rsidRPr="004F7A7C" w:rsidRDefault="00D966F2" w:rsidP="00D966F2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D966F2" w:rsidRPr="00FE4CF6" w:rsidRDefault="00D966F2" w:rsidP="00D966F2">
      <w:pPr>
        <w:pStyle w:val="a3"/>
        <w:ind w:left="269" w:firstLine="1"/>
        <w:jc w:val="both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Pr="00FE4CF6">
        <w:rPr>
          <w:lang w:val="ru-RU"/>
        </w:rPr>
        <w:t>Проект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постановления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администрации</w:t>
      </w:r>
      <w:r w:rsidRPr="00FE4CF6">
        <w:rPr>
          <w:spacing w:val="34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2"/>
          <w:lang w:val="ru-RU"/>
        </w:rPr>
        <w:t xml:space="preserve"> </w:t>
      </w:r>
      <w:r w:rsidRPr="00FE4CF6">
        <w:rPr>
          <w:rFonts w:cs="Times New Roman"/>
          <w:spacing w:val="-2"/>
          <w:lang w:val="ru-RU"/>
        </w:rPr>
        <w:t>«</w:t>
      </w:r>
      <w:r w:rsidRPr="00FE4CF6">
        <w:rPr>
          <w:spacing w:val="-2"/>
          <w:lang w:val="ru-RU"/>
        </w:rPr>
        <w:t>О</w:t>
      </w:r>
      <w:r w:rsidRPr="00FE4CF6">
        <w:rPr>
          <w:spacing w:val="33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34"/>
          <w:lang w:val="ru-RU"/>
        </w:rPr>
        <w:t xml:space="preserve"> </w:t>
      </w:r>
      <w:r w:rsidRPr="00FE4CF6">
        <w:rPr>
          <w:spacing w:val="-1"/>
          <w:lang w:val="ru-RU"/>
        </w:rPr>
        <w:t>изменений</w:t>
      </w:r>
      <w:r w:rsidRPr="00FE4CF6">
        <w:rPr>
          <w:spacing w:val="2"/>
          <w:lang w:val="ru-RU"/>
        </w:rPr>
        <w:t xml:space="preserve"> </w:t>
      </w:r>
      <w:r w:rsidRPr="00FE4CF6">
        <w:rPr>
          <w:lang w:val="ru-RU"/>
        </w:rPr>
        <w:t>в</w:t>
      </w:r>
      <w:r>
        <w:rPr>
          <w:spacing w:val="48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постановление</w:t>
      </w:r>
      <w:r w:rsidRPr="00FE4CF6">
        <w:rPr>
          <w:spacing w:val="34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округа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1"/>
          <w:lang w:val="ru-RU"/>
        </w:rPr>
        <w:t>о</w:t>
      </w:r>
      <w:r>
        <w:rPr>
          <w:spacing w:val="1"/>
          <w:lang w:val="ru-RU"/>
        </w:rPr>
        <w:t>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разработан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с целью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приведения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объемов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финансирования</w:t>
      </w:r>
      <w:r w:rsidRPr="00FE4CF6">
        <w:rPr>
          <w:spacing w:val="27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13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10"/>
          <w:lang w:val="ru-RU"/>
        </w:rPr>
        <w:t xml:space="preserve"> </w:t>
      </w:r>
      <w:r>
        <w:rPr>
          <w:lang w:val="ru-RU"/>
        </w:rPr>
        <w:t>соответствие</w:t>
      </w:r>
      <w:r w:rsidRPr="00FE4CF6">
        <w:rPr>
          <w:spacing w:val="1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12"/>
          <w:lang w:val="ru-RU"/>
        </w:rPr>
        <w:t xml:space="preserve"> </w:t>
      </w:r>
      <w:r w:rsidRPr="00FE4CF6">
        <w:rPr>
          <w:lang w:val="ru-RU"/>
        </w:rPr>
        <w:t>размерами</w:t>
      </w:r>
      <w:r w:rsidRPr="00FE4CF6">
        <w:rPr>
          <w:spacing w:val="15"/>
          <w:lang w:val="ru-RU"/>
        </w:rPr>
        <w:t xml:space="preserve"> </w:t>
      </w:r>
      <w:r w:rsidRPr="00FE4CF6">
        <w:rPr>
          <w:lang w:val="ru-RU"/>
        </w:rPr>
        <w:t>бюджетных</w:t>
      </w:r>
      <w:r w:rsidRPr="00FE4CF6">
        <w:rPr>
          <w:spacing w:val="10"/>
          <w:lang w:val="ru-RU"/>
        </w:rPr>
        <w:t xml:space="preserve"> </w:t>
      </w:r>
      <w:r w:rsidRPr="00FE4CF6">
        <w:rPr>
          <w:lang w:val="ru-RU"/>
        </w:rPr>
        <w:t>обязательств</w:t>
      </w:r>
      <w:r>
        <w:rPr>
          <w:lang w:val="ru-RU"/>
        </w:rPr>
        <w:t xml:space="preserve">, </w:t>
      </w:r>
      <w:r w:rsidRPr="00FE4CF6">
        <w:rPr>
          <w:spacing w:val="-1"/>
          <w:lang w:val="ru-RU"/>
        </w:rPr>
        <w:t>утвержденными</w:t>
      </w:r>
      <w:r>
        <w:rPr>
          <w:spacing w:val="42"/>
          <w:w w:val="99"/>
          <w:lang w:val="ru-RU"/>
        </w:rPr>
        <w:t xml:space="preserve"> </w:t>
      </w:r>
      <w:r>
        <w:rPr>
          <w:lang w:val="ru-RU"/>
        </w:rPr>
        <w:t>в 2023 году, а также на</w:t>
      </w:r>
      <w:r w:rsidRPr="00FE4CF6">
        <w:rPr>
          <w:spacing w:val="-8"/>
          <w:lang w:val="ru-RU"/>
        </w:rPr>
        <w:t xml:space="preserve"> </w:t>
      </w:r>
      <w:r w:rsidRPr="00FE4CF6">
        <w:rPr>
          <w:spacing w:val="-1"/>
          <w:lang w:val="ru-RU"/>
        </w:rPr>
        <w:t>текущий</w:t>
      </w:r>
      <w:r w:rsidRPr="00FE4CF6">
        <w:rPr>
          <w:spacing w:val="51"/>
          <w:lang w:val="ru-RU"/>
        </w:rPr>
        <w:t xml:space="preserve"> </w:t>
      </w:r>
      <w:r w:rsidRPr="00FE4CF6">
        <w:rPr>
          <w:lang w:val="ru-RU"/>
        </w:rPr>
        <w:t>202</w:t>
      </w:r>
      <w:r>
        <w:rPr>
          <w:rFonts w:cs="Times New Roman"/>
          <w:lang w:val="ru-RU"/>
        </w:rPr>
        <w:t>4</w:t>
      </w:r>
      <w:r w:rsidRPr="00FE4CF6">
        <w:rPr>
          <w:rFonts w:cs="Times New Roman"/>
          <w:spacing w:val="-8"/>
          <w:lang w:val="ru-RU"/>
        </w:rPr>
        <w:t xml:space="preserve"> </w:t>
      </w:r>
      <w:r w:rsidRPr="00FE4CF6">
        <w:rPr>
          <w:lang w:val="ru-RU"/>
        </w:rPr>
        <w:t>финансовый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год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</w:t>
      </w:r>
      <w:r w:rsidRPr="00FE4CF6">
        <w:rPr>
          <w:spacing w:val="-7"/>
          <w:lang w:val="ru-RU"/>
        </w:rPr>
        <w:t xml:space="preserve"> </w:t>
      </w:r>
      <w:r w:rsidRPr="00FE4CF6">
        <w:rPr>
          <w:lang w:val="ru-RU"/>
        </w:rPr>
        <w:t>плановый</w:t>
      </w:r>
      <w:r w:rsidRPr="00FE4CF6">
        <w:rPr>
          <w:spacing w:val="-7"/>
          <w:lang w:val="ru-RU"/>
        </w:rPr>
        <w:t xml:space="preserve"> </w:t>
      </w:r>
      <w:r>
        <w:rPr>
          <w:lang w:val="ru-RU"/>
        </w:rPr>
        <w:t>период.</w:t>
      </w:r>
      <w:proofErr w:type="gramEnd"/>
    </w:p>
    <w:p w:rsidR="00D966F2" w:rsidRPr="00FE4CF6" w:rsidRDefault="00D966F2" w:rsidP="00D966F2">
      <w:pPr>
        <w:pStyle w:val="a3"/>
        <w:ind w:right="109" w:firstLine="708"/>
        <w:jc w:val="both"/>
        <w:rPr>
          <w:lang w:val="ru-RU"/>
        </w:rPr>
      </w:pPr>
      <w:r w:rsidRPr="00FE4CF6">
        <w:rPr>
          <w:spacing w:val="-1"/>
          <w:lang w:val="ru-RU"/>
        </w:rPr>
        <w:t>Муниципальная</w:t>
      </w:r>
      <w:r w:rsidRPr="00FE4CF6">
        <w:rPr>
          <w:spacing w:val="44"/>
          <w:lang w:val="ru-RU"/>
        </w:rPr>
        <w:t xml:space="preserve"> </w:t>
      </w:r>
      <w:r w:rsidRPr="00FE4CF6">
        <w:rPr>
          <w:spacing w:val="-1"/>
          <w:lang w:val="ru-RU"/>
        </w:rPr>
        <w:t>программа</w:t>
      </w:r>
      <w:r w:rsidRPr="00FE4CF6">
        <w:rPr>
          <w:spacing w:val="46"/>
          <w:lang w:val="ru-RU"/>
        </w:rPr>
        <w:t xml:space="preserve"> </w:t>
      </w:r>
      <w:r w:rsidRPr="00FE4CF6">
        <w:rPr>
          <w:spacing w:val="-1"/>
          <w:lang w:val="ru-RU"/>
        </w:rPr>
        <w:t>«</w:t>
      </w:r>
      <w:r w:rsidRPr="00E92ADF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92ADF">
        <w:rPr>
          <w:lang w:val="ru-RU"/>
        </w:rPr>
        <w:t>Усть-Кубинского</w:t>
      </w:r>
      <w:proofErr w:type="spellEnd"/>
      <w:r w:rsidRPr="00E92ADF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92ADF">
        <w:rPr>
          <w:lang w:val="ru-RU"/>
        </w:rPr>
        <w:t>-2027 годы</w:t>
      </w:r>
      <w:r>
        <w:rPr>
          <w:lang w:val="ru-RU"/>
        </w:rPr>
        <w:t xml:space="preserve">» </w:t>
      </w:r>
      <w:r w:rsidRPr="00FE4CF6">
        <w:rPr>
          <w:lang w:val="ru-RU"/>
        </w:rPr>
        <w:t>будет</w:t>
      </w:r>
      <w:r w:rsidRPr="00FE4CF6">
        <w:rPr>
          <w:spacing w:val="60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принята</w:t>
      </w:r>
      <w:r w:rsidRPr="00FE4CF6">
        <w:rPr>
          <w:spacing w:val="5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59"/>
          <w:lang w:val="ru-RU"/>
        </w:rPr>
        <w:t xml:space="preserve"> </w:t>
      </w:r>
      <w:r w:rsidRPr="00FE4CF6">
        <w:rPr>
          <w:lang w:val="ru-RU"/>
        </w:rPr>
        <w:t>новой</w:t>
      </w:r>
      <w:r w:rsidRPr="00FE4CF6">
        <w:rPr>
          <w:spacing w:val="62"/>
          <w:lang w:val="ru-RU"/>
        </w:rPr>
        <w:t xml:space="preserve"> </w:t>
      </w:r>
      <w:r w:rsidRPr="00FE4CF6">
        <w:rPr>
          <w:spacing w:val="-1"/>
          <w:lang w:val="ru-RU"/>
        </w:rPr>
        <w:t>редакции</w:t>
      </w:r>
      <w:r w:rsidRPr="00FE4CF6">
        <w:rPr>
          <w:spacing w:val="60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2"/>
          <w:lang w:val="ru-RU"/>
        </w:rPr>
        <w:t xml:space="preserve"> </w:t>
      </w:r>
      <w:r w:rsidRPr="00FE4CF6">
        <w:rPr>
          <w:lang w:val="ru-RU"/>
        </w:rPr>
        <w:t>внесенными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изменениями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60"/>
          <w:lang w:val="ru-RU"/>
        </w:rPr>
        <w:t xml:space="preserve"> </w:t>
      </w:r>
      <w:r w:rsidRPr="00FE4CF6">
        <w:rPr>
          <w:spacing w:val="-1"/>
          <w:lang w:val="ru-RU"/>
        </w:rPr>
        <w:t>соответствии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с</w:t>
      </w:r>
      <w:r w:rsidRPr="00FE4CF6">
        <w:rPr>
          <w:spacing w:val="69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утвержденным</w:t>
      </w:r>
      <w:r w:rsidRPr="00FE4CF6">
        <w:rPr>
          <w:spacing w:val="-38"/>
          <w:lang w:val="ru-RU"/>
        </w:rPr>
        <w:t xml:space="preserve"> </w:t>
      </w:r>
      <w:r w:rsidRPr="00FE4CF6">
        <w:rPr>
          <w:lang w:val="ru-RU"/>
        </w:rPr>
        <w:t>постановлением.</w:t>
      </w:r>
    </w:p>
    <w:p w:rsidR="00D966F2" w:rsidRPr="00FE4CF6" w:rsidRDefault="00D966F2" w:rsidP="00D966F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66F2" w:rsidRPr="00FE4CF6" w:rsidRDefault="00D966F2" w:rsidP="00D966F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66F2" w:rsidRPr="00FE4CF6" w:rsidRDefault="00D966F2" w:rsidP="00D966F2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42D0" w:rsidRPr="00D966F2" w:rsidRDefault="00D966F2" w:rsidP="0081289C">
      <w:pPr>
        <w:pStyle w:val="a3"/>
        <w:tabs>
          <w:tab w:val="left" w:pos="7181"/>
        </w:tabs>
        <w:spacing w:line="298" w:lineRule="exact"/>
        <w:ind w:left="166"/>
        <w:rPr>
          <w:lang w:val="ru-RU"/>
        </w:rPr>
      </w:pPr>
      <w:r>
        <w:rPr>
          <w:spacing w:val="-1"/>
          <w:lang w:val="ru-RU"/>
        </w:rPr>
        <w:t>Начальник финансового управления</w:t>
      </w:r>
      <w:r w:rsidRPr="00FE4CF6">
        <w:rPr>
          <w:lang w:val="ru-RU"/>
        </w:rPr>
        <w:tab/>
      </w:r>
      <w:r>
        <w:rPr>
          <w:lang w:val="ru-RU"/>
        </w:rPr>
        <w:t xml:space="preserve"> Т.Н. </w:t>
      </w:r>
      <w:proofErr w:type="spellStart"/>
      <w:r>
        <w:rPr>
          <w:lang w:val="ru-RU"/>
        </w:rPr>
        <w:t>Сковородкина</w:t>
      </w:r>
      <w:proofErr w:type="spellEnd"/>
    </w:p>
    <w:sectPr w:rsidR="006342D0" w:rsidRPr="00D966F2" w:rsidSect="00F85092">
      <w:footerReference w:type="default" r:id="rId7"/>
      <w:pgSz w:w="11910" w:h="16840"/>
      <w:pgMar w:top="1060" w:right="640" w:bottom="1220" w:left="148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C9" w:rsidRDefault="00B761C9" w:rsidP="00497D94">
      <w:r>
        <w:separator/>
      </w:r>
    </w:p>
  </w:endnote>
  <w:endnote w:type="continuationSeparator" w:id="0">
    <w:p w:rsidR="00B761C9" w:rsidRDefault="00B761C9" w:rsidP="0049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5E" w:rsidRDefault="00EE19B3">
    <w:pPr>
      <w:spacing w:line="14" w:lineRule="auto"/>
      <w:rPr>
        <w:sz w:val="20"/>
        <w:szCs w:val="20"/>
      </w:rPr>
    </w:pPr>
    <w:r w:rsidRPr="00EE19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05425E" w:rsidRDefault="00EE19B3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E24BA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1289C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C9" w:rsidRDefault="00B761C9" w:rsidP="00497D94">
      <w:r>
        <w:separator/>
      </w:r>
    </w:p>
  </w:footnote>
  <w:footnote w:type="continuationSeparator" w:id="0">
    <w:p w:rsidR="00B761C9" w:rsidRDefault="00B761C9" w:rsidP="0049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966F2"/>
    <w:rsid w:val="003C01E3"/>
    <w:rsid w:val="003E24BA"/>
    <w:rsid w:val="00497D94"/>
    <w:rsid w:val="006342D0"/>
    <w:rsid w:val="006E6B09"/>
    <w:rsid w:val="0081289C"/>
    <w:rsid w:val="009F429C"/>
    <w:rsid w:val="00B761C9"/>
    <w:rsid w:val="00D966F2"/>
    <w:rsid w:val="00EE19B3"/>
    <w:rsid w:val="00E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6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6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66F2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66F2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D966F2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966F2"/>
  </w:style>
  <w:style w:type="paragraph" w:customStyle="1" w:styleId="TableParagraph">
    <w:name w:val="Table Paragraph"/>
    <w:basedOn w:val="a"/>
    <w:uiPriority w:val="1"/>
    <w:qFormat/>
    <w:rsid w:val="00D966F2"/>
  </w:style>
  <w:style w:type="paragraph" w:styleId="a6">
    <w:name w:val="Balloon Text"/>
    <w:basedOn w:val="a"/>
    <w:link w:val="a7"/>
    <w:uiPriority w:val="99"/>
    <w:semiHidden/>
    <w:unhideWhenUsed/>
    <w:rsid w:val="00D96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F2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D966F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9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66F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96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dcterms:created xsi:type="dcterms:W3CDTF">2024-08-02T05:54:00Z</dcterms:created>
  <dcterms:modified xsi:type="dcterms:W3CDTF">2024-08-02T09:31:00Z</dcterms:modified>
</cp:coreProperties>
</file>