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9" w:rsidRPr="00AF2199" w:rsidRDefault="00AF2199" w:rsidP="00AF2199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199">
        <w:rPr>
          <w:sz w:val="26"/>
          <w:szCs w:val="26"/>
        </w:rPr>
        <w:t xml:space="preserve">                             </w:t>
      </w:r>
    </w:p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sz w:val="26"/>
          <w:szCs w:val="26"/>
        </w:rPr>
        <w:t xml:space="preserve">                                                                                                              ПРОЕКТ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 xml:space="preserve">АДМИНИСТРАЦИЯ УСТЬ-КУБИНСКОГО 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>МУНИЦИПАЛЬНОГО ОКРУГА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b/>
          <w:sz w:val="26"/>
          <w:szCs w:val="26"/>
        </w:rPr>
        <w:t>ПОСТАНОВЛЕНИЕ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sz w:val="26"/>
          <w:szCs w:val="26"/>
        </w:rPr>
        <w:t>с. Устье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E52652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т                                                                                                                             №</w:t>
      </w:r>
    </w:p>
    <w:p w:rsidR="00AF2199" w:rsidRPr="00AF2199" w:rsidRDefault="00AF2199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ab/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bookmarkStart w:id="0" w:name="_GoBack"/>
      <w:bookmarkEnd w:id="0"/>
      <w:proofErr w:type="spellEnd"/>
    </w:p>
    <w:p w:rsidR="00AF2199" w:rsidRPr="00AF2199" w:rsidRDefault="00AF2199" w:rsidP="00AF2199">
      <w:pPr>
        <w:widowControl w:val="0"/>
        <w:tabs>
          <w:tab w:val="left" w:pos="9712"/>
        </w:tabs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AF2199" w:rsidRDefault="00AF2199" w:rsidP="00AF2199">
      <w:pPr>
        <w:widowControl w:val="0"/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.            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»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, ст. 42 Устава округа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а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дминистрация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widowControl w:val="0"/>
        <w:jc w:val="both"/>
        <w:textAlignment w:val="baseline"/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  <w:t>ПОСТАНОВЛЯЕТ: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1.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согласно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приложению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 к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AF2199" w:rsidRPr="00AF2199" w:rsidRDefault="00233902" w:rsidP="00AF2199">
      <w:pPr>
        <w:widowControl w:val="0"/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подлежит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размещению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официальном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сайте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вступает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силу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с 1 января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 года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AF2199" w:rsidRPr="00AF2199" w:rsidRDefault="00AF2199" w:rsidP="00AF2199">
      <w:pPr>
        <w:suppressAutoHyphens w:val="0"/>
        <w:snapToGrid w:val="0"/>
        <w:ind w:firstLine="709"/>
        <w:jc w:val="both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F2199" w:rsidRPr="00AF2199" w:rsidTr="00233902">
        <w:tc>
          <w:tcPr>
            <w:tcW w:w="4785" w:type="dxa"/>
          </w:tcPr>
          <w:p w:rsidR="00AF2199" w:rsidRPr="00AF2199" w:rsidRDefault="00AF2199" w:rsidP="00233902">
            <w:pPr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 xml:space="preserve">                                                 А.О. Семичев</w:t>
            </w: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УТВЕРЖДЕНА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471545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округа  </w:t>
      </w: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от</w:t>
      </w:r>
      <w:proofErr w:type="gram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№</w:t>
      </w:r>
    </w:p>
    <w:p w:rsidR="00AF2199" w:rsidRPr="00AF2199" w:rsidRDefault="00471545" w:rsidP="00AF2199">
      <w:pPr>
        <w:suppressAutoHyphens w:val="0"/>
        <w:ind w:left="5387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(приложение)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</w:t>
      </w: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</w:pPr>
      <w:bookmarkStart w:id="1" w:name="bookmark0"/>
      <w:bookmarkEnd w:id="1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2025 год</w:t>
      </w:r>
    </w:p>
    <w:p w:rsidR="00AF2199" w:rsidRPr="00AF2199" w:rsidRDefault="00AF2199" w:rsidP="00AF2199">
      <w:pPr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shd w:val="clear" w:color="auto" w:fill="FFFFFF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1.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Анализ текущего состояния осуществления вида контроля, описание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текущего развития профилактической деятельности контрольного (надзорного)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органа, характеристика проблем, на решение которых направлена программа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>профилактики рисков причинения вреда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 разработана  в целях реализации положений:</w:t>
      </w:r>
    </w:p>
    <w:p w:rsidR="00AF2199" w:rsidRPr="00AF2199" w:rsidRDefault="00DA15F2" w:rsidP="00AF2199">
      <w:pPr>
        <w:widowControl w:val="0"/>
        <w:ind w:firstLine="709"/>
        <w:jc w:val="both"/>
        <w:textAlignment w:val="baseline"/>
      </w:pPr>
      <w:hyperlink r:id="rId8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 xml:space="preserve">статьи 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44 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льного закона от 31 июля 2020 года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                                      «О государственном контроле (надзоре) и муниципальном контроле в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постановления Правительства Российской Федерации от 25 июня 2021 г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Региональный государственный экологический контроль (надзор) осуществляется в соответствии с Положением о региональном государственном экологическом контроле (надзоре) утвержденным постановлением Правительства Вологод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ской области от 8 ноября 2021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1269, Законом Вологодской области     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от 28 июня 2006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1465-ОЗ «О наделении органов местного самоуправления отдельными государственными полномочиями в сфере охраны окружающей среды».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Нормативно правовыми актами, непосредственно регулирующими исполнение указанной функции, являются:</w:t>
      </w:r>
    </w:p>
    <w:p w:rsidR="00AF2199" w:rsidRPr="00AF2199" w:rsidRDefault="00DA15F2" w:rsidP="00AF2199">
      <w:pPr>
        <w:widowControl w:val="0"/>
        <w:ind w:firstLine="709"/>
        <w:jc w:val="both"/>
        <w:textAlignment w:val="baseline"/>
      </w:pPr>
      <w:hyperlink r:id="rId9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Конституция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Федерации;</w:t>
      </w:r>
    </w:p>
    <w:p w:rsidR="00AF2199" w:rsidRPr="00AF2199" w:rsidRDefault="00DA15F2" w:rsidP="00AF2199">
      <w:pPr>
        <w:widowControl w:val="0"/>
        <w:ind w:firstLine="709"/>
        <w:jc w:val="both"/>
        <w:textAlignment w:val="baseline"/>
      </w:pPr>
      <w:hyperlink r:id="rId10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Кодекс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 об административных правона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рушениях;              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1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1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0 января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7-ФЗ «Об охране окружающей среды»;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24 июня 1998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89-ФЗ «Об отходах производства                      и потребления»;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деральный закон от 4 мая 1999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96-ФЗ «Об охране атмосферного воздуха»;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закон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от 23 ноября 1995 годка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174-ФЗ «Об экологической экспертизе»;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2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2 мая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59-ФЗ «О порядке рассмотрения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обращений граждан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Градостроительный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27 июля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149-ФЗ «Об информации, информационных технологиях и о защите информации»;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он от 7 декабря 2011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416-ФЗ «О водоснабжении                              и водоотведении»;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21 июля 2014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219-ФЗ «О внесении изменений                     в Федеральный закон «Об охране окружающей среды» и отдельные законодательные акты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льный закон от 26 июля 2019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в соответствии с ними иные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правовые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Федерации,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правовы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ьный закон от 27 декабря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                     (за исключением объектов, подлежащих федеральному государственному экологическому контролю (надзору)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технический регламент Таможенного союза «О требованиях к смазочным материалам, маслам и специальным жидкостям»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иные нормативные правовые акты Российской Федерации и Вологодской области.</w:t>
      </w:r>
    </w:p>
    <w:p w:rsidR="00AF2199" w:rsidRPr="00AF2199" w:rsidRDefault="00987882" w:rsidP="00987882">
      <w:pPr>
        <w:widowControl w:val="0"/>
        <w:ind w:firstLine="708"/>
        <w:jc w:val="both"/>
        <w:textAlignment w:val="baseline"/>
      </w:pPr>
      <w:proofErr w:type="gramStart"/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1.5.</w:t>
      </w:r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</w:t>
      </w:r>
      <w:proofErr w:type="spellStart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ресурсов, лесного и охотничьего хозяйства Вологодской области.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1.6.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Региональный государственный экологический (контроль) надзор проводится на объектах, расположенных на территории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подлежащих региональному государственному экологическому надзору.</w:t>
      </w:r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1.7.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Объектами контроля являются: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                к гражданам и организациям, осуществляющим деятельность, действия (бездействие);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 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1.8. </w:t>
      </w:r>
      <w:proofErr w:type="gram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2024 году администрацией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плановые, внеплановые проверки не проводились, т.к. в 2024 году в соответствии                                  с Постановл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ением Правительства Российской Федерации от 10 марта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2022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года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336 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 и внеплановых контрольных (надзорных) мероприятий, введен мораторий на проведение проверок в отношении бизнеса всех</w:t>
      </w:r>
      <w:proofErr w:type="gram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уровней. Возбуждение дел 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б административных правонарушениях допускается исключительно в случае, предусмотренном пунктом 3 части 2 статьи 90 Федерального закона                                                от 31 июля 2020 г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«О государственном контроле (надзоре)                                     и муниципальном контроле в Российской Федерации» - при выявлении административного правонарушения в ходе контрольного (надзорного) мероприятия                 с взаимодействием с контролируемым лицом. 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 после согласования с органами прокуратуры.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связи с чем, контрольные (надзорные) органы, в том числе и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переориентированы на проведение профилактических мероприятий. За 9 месяцев 2024 года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проведены 4 консультирования, проведено 1 обобщение практики (информации) осуществления регионального государственного экологического контроля (надзора) за отчетный период с указанием наиболее часто встречающихся случаев нарушений обязательных требований, выдано 3 предостережения о недопустимости нарушения обязательных требований.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Также проведены обследования водных объектов, территорий их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и прибрежных защитных полос, подлежащих региональному государственному экологическому контролю (надзору), в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предпаводковый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и паводковый период                   2024 года, в рамках рассмотрения обращения граждан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проведено 19 выездных обследований территорий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водных объектов, выявлено 6 нарушений. Материалы выездных обследований направляются в Северное межрегиональное управление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Росприроднадзора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, в Полицию для принятия мер административного воздействия. За 9 месяцев 2024 года рассмотрено 1 обращение по фактам нарушений природоохранного законодательства.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Результаты надзорной деятельности администрации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 округа по состоянию на 1 октября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2024 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представлены в таблице</w:t>
      </w:r>
    </w:p>
    <w:tbl>
      <w:tblPr>
        <w:tblW w:w="9794" w:type="dxa"/>
        <w:jc w:val="center"/>
        <w:tblLook w:val="04A0"/>
      </w:tblPr>
      <w:tblGrid>
        <w:gridCol w:w="8551"/>
        <w:gridCol w:w="1243"/>
      </w:tblGrid>
      <w:tr w:rsidR="00AF2199" w:rsidRPr="00AF2199" w:rsidTr="00233902">
        <w:trPr>
          <w:trHeight w:val="429"/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Наименование мероприятий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Проведено контрольно-надзорных мероприятий, 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выездные обследования (с получением Задания на проведение КНМ без взаимодействия с контролируемым лицом и составлением Акта выездного обследования)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Рассмотрено жалоб и обращений граждан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Проведение профилактических мероприятий, всего: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Обобщение правоприменительной практики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Консультирование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Выдача предостережений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</w:t>
            </w:r>
          </w:p>
        </w:tc>
      </w:tr>
    </w:tbl>
    <w:p w:rsidR="00AF2199" w:rsidRPr="00AF2199" w:rsidRDefault="00AF2199" w:rsidP="00AF2199">
      <w:pPr>
        <w:widowControl w:val="0"/>
        <w:ind w:firstLine="426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Основные нарушения, выявленные при проведении проверок соблюдения природоохранного законодательства: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- нарушение тр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ебований природоохранного закон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одательства в сфере обращения с отходами.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целях предупреждения нарушений юридическими лицами                                            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осуществляет мероприятия по профилактике нарушений обязательных требований.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Официальный сайт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 в информационно-телекоммуникационной сети «Интернет» (далее – официальный сайт округа) содержит раздел «Профилактика нарушений обязательных требований»</w:t>
      </w:r>
      <w:r w:rsid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314942" w:rsidRPr="00AF2199" w:rsidRDefault="00314942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outlineLvl w:val="1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2.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 Цели и задачи </w:t>
      </w: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реализации программы профилактики рисков причинения вреда</w:t>
      </w:r>
      <w:proofErr w:type="gramEnd"/>
    </w:p>
    <w:p w:rsidR="00AF2199" w:rsidRPr="00AF2199" w:rsidRDefault="00314942" w:rsidP="00AF2199">
      <w:pPr>
        <w:widowControl w:val="0"/>
        <w:shd w:val="clear" w:color="auto" w:fill="FFFFFF"/>
        <w:spacing w:before="12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2.1.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Основными целями Программы профилактики являются: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тимулирование добросовестного соблюдения обязательных требований всеми контролируемыми лицами;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="00B0583C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2199" w:rsidRPr="00AF2199" w:rsidRDefault="00B0583C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 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оздание условий для доведения обязательных требований                                       до контролируемых лиц, повышение информированности о способах их соблюдения.</w:t>
      </w:r>
    </w:p>
    <w:p w:rsidR="00AF2199" w:rsidRPr="00AF2199" w:rsidRDefault="002746B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2.2.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Проведение профилактических мероприятий позволит решить следующие задачи: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  <w:sectPr w:rsidR="00AF2199" w:rsidRPr="00AF2199">
          <w:headerReference w:type="default" r:id="rId13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100"/>
        </w:sectPr>
      </w:pP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lastRenderedPageBreak/>
        <w:t>Раздел 3</w:t>
      </w: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.Перечень мероприятий по профилактике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на 2025 год, периодичность 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их проведения.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</w:p>
    <w:tbl>
      <w:tblPr>
        <w:tblW w:w="151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"/>
        <w:gridCol w:w="3491"/>
        <w:gridCol w:w="5232"/>
        <w:gridCol w:w="2952"/>
        <w:gridCol w:w="2867"/>
      </w:tblGrid>
      <w:tr w:rsidR="00AF2199" w:rsidRPr="00AF2199" w:rsidTr="00233902">
        <w:trPr>
          <w:trHeight w:val="5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Содержание мероприятия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Периодичность / сроки проведения 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Ответственное лицо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на официальном сайте 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bookmarkStart w:id="2" w:name="__DdeLink__1691_3520037281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  <w:bookmarkEnd w:id="2"/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и поддержание в актуальном состоянии на официальном сайте  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 мере внесения изменений в нормативные правовые акты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(актуализация по мере принятия или  внесения изменений в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</w:t>
            </w:r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программы профилактики рисков причинения вреда</w:t>
            </w:r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сведений о порядке досудебного обжалования решений контрольного (надзорного) органа, действия (бездействия) его должностных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В течение года (актуализация по мере принятия или  внесения изменений в нормативные правовые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Не реже одного раза в год, не позднее 1 марта 2024 года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соответствии с графиком проведения публичных мероприятий Департамента</w:t>
            </w: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природных ресурсов, лесного и охотничьего хозяйства Вологодской области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сайте </w:t>
            </w: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10 рабочих дней со дня утверждения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22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Направление  контролируемым лицам предостережений о недопустимости нарушения обязательных требований в соответствии со статьей 49 Федерального закона от 31.07.2020 №248-ФЗ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 контролируемых лиц по вопросам: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- профилактики рисков нарушения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соблюдение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осуществления регионального экологического контроля;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обжалования решений контрольного (надзорного) органа.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видео-конференции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связи или на личном приеме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экономики, отраслевого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отношении контролируемых лиц, приступающих к осуществлению деятельности в определенной сфере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январь — декабрь (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IV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кварталы)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</w:tbl>
    <w:p w:rsidR="00AF2199" w:rsidRPr="00AF2199" w:rsidRDefault="00AF2199" w:rsidP="00AF2199">
      <w:pPr>
        <w:sectPr w:rsidR="00AF2199" w:rsidRPr="00AF2199">
          <w:headerReference w:type="default" r:id="rId14"/>
          <w:pgSz w:w="16838" w:h="11906" w:orient="landscape"/>
          <w:pgMar w:top="1701" w:right="567" w:bottom="1134" w:left="1134" w:header="720" w:footer="0" w:gutter="0"/>
          <w:cols w:space="720"/>
          <w:formProt w:val="0"/>
          <w:docGrid w:linePitch="100"/>
        </w:sectPr>
      </w:pP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</w:pPr>
      <w:r w:rsidRPr="00B507B7">
        <w:rPr>
          <w:rFonts w:eastAsia="Segoe UI"/>
          <w:color w:val="000000"/>
          <w:kern w:val="2"/>
          <w:sz w:val="26"/>
          <w:szCs w:val="26"/>
          <w:lang w:eastAsia="zh-CN" w:bidi="hi-IN"/>
        </w:rPr>
        <w:lastRenderedPageBreak/>
        <w:t>Раздел 4</w:t>
      </w: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>.</w:t>
      </w:r>
      <w:r w:rsidR="00B507B7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 xml:space="preserve"> </w:t>
      </w:r>
      <w:r w:rsidRPr="00AF2199"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  <w:t>Показатели результативности и эффективности программы профилактики</w:t>
      </w: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kern w:val="2"/>
          <w:sz w:val="16"/>
          <w:szCs w:val="16"/>
          <w:lang w:eastAsia="zh-CN" w:bidi="hi-IN"/>
        </w:rPr>
      </w:pPr>
    </w:p>
    <w:p w:rsidR="00AF2199" w:rsidRPr="00AF2199" w:rsidRDefault="00AF2199" w:rsidP="00AF2199">
      <w:pPr>
        <w:widowControl w:val="0"/>
        <w:ind w:firstLine="540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Для оценки </w:t>
      </w:r>
      <w:proofErr w:type="gramStart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достижения поставленных целей профилактики рисков причинения</w:t>
      </w:r>
      <w:proofErr w:type="gramEnd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                               из следующих показателей:</w:t>
      </w:r>
    </w:p>
    <w:tbl>
      <w:tblPr>
        <w:tblW w:w="9661" w:type="dxa"/>
        <w:tblInd w:w="206" w:type="dxa"/>
        <w:tblLook w:val="04A0"/>
      </w:tblPr>
      <w:tblGrid>
        <w:gridCol w:w="666"/>
        <w:gridCol w:w="6037"/>
        <w:gridCol w:w="1477"/>
        <w:gridCol w:w="1481"/>
      </w:tblGrid>
      <w:tr w:rsidR="00AF2199" w:rsidRPr="00AF2199" w:rsidTr="00233902">
        <w:trPr>
          <w:trHeight w:val="6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</w:t>
            </w:r>
          </w:p>
        </w:tc>
      </w:tr>
      <w:tr w:rsidR="00AF2199" w:rsidRPr="00AF2199" w:rsidTr="00233902">
        <w:trPr>
          <w:trHeight w:val="26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на официальном сайте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7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Полнота информации, размещенной на официальном сайте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8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Calibri"/>
                <w:sz w:val="26"/>
                <w:szCs w:val="26"/>
              </w:rPr>
            </w:pPr>
            <w:proofErr w:type="spellStart"/>
            <w:r w:rsidRPr="00AF2199">
              <w:rPr>
                <w:rFonts w:eastAsia="Calibri"/>
                <w:color w:val="000000"/>
                <w:sz w:val="26"/>
                <w:szCs w:val="26"/>
              </w:rPr>
              <w:t>Исполняемость</w:t>
            </w:r>
            <w:proofErr w:type="spellEnd"/>
            <w:r w:rsidRPr="00AF2199">
              <w:rPr>
                <w:rFonts w:eastAsia="Calibri"/>
                <w:color w:val="000000"/>
                <w:sz w:val="26"/>
                <w:szCs w:val="26"/>
              </w:rPr>
              <w:t xml:space="preserve"> плана мероприятий по профилактике </w:t>
            </w:r>
            <w:r w:rsidRPr="00AF2199">
              <w:rPr>
                <w:rFonts w:eastAsia="Calibri"/>
                <w:sz w:val="26"/>
                <w:szCs w:val="26"/>
              </w:rPr>
              <w:t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                        в сфере деятельности </w:t>
      </w:r>
      <w:r w:rsidRPr="00AF2199">
        <w:rPr>
          <w:rFonts w:eastAsia="MS Mincho"/>
          <w:color w:val="000000"/>
          <w:kern w:val="2"/>
          <w:sz w:val="26"/>
          <w:szCs w:val="26"/>
          <w:lang w:eastAsia="zh-CN" w:bidi="ru-RU"/>
        </w:rPr>
        <w:t>администрации округа</w:t>
      </w: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>.</w:t>
      </w:r>
    </w:p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AF2199" w:rsidRPr="00AF2199" w:rsidRDefault="00AF2199" w:rsidP="00AF2199">
      <w:pPr>
        <w:suppressAutoHyphens w:val="0"/>
        <w:jc w:val="center"/>
      </w:pPr>
    </w:p>
    <w:p w:rsidR="00F04DBB" w:rsidRDefault="00F04DBB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Pr="000539E7" w:rsidRDefault="001803CA" w:rsidP="001803CA">
      <w:pPr>
        <w:tabs>
          <w:tab w:val="left" w:pos="9072"/>
        </w:tabs>
        <w:jc w:val="center"/>
        <w:rPr>
          <w:sz w:val="26"/>
          <w:szCs w:val="26"/>
        </w:rPr>
      </w:pPr>
      <w:r w:rsidRPr="000539E7">
        <w:rPr>
          <w:sz w:val="26"/>
          <w:szCs w:val="26"/>
        </w:rPr>
        <w:lastRenderedPageBreak/>
        <w:t>Пояснительная записка</w:t>
      </w:r>
    </w:p>
    <w:p w:rsidR="001803CA" w:rsidRPr="000A03A0" w:rsidRDefault="001803CA" w:rsidP="001803CA">
      <w:pPr>
        <w:ind w:right="-1"/>
        <w:jc w:val="center"/>
        <w:textAlignment w:val="baseline"/>
        <w:rPr>
          <w:sz w:val="26"/>
          <w:szCs w:val="26"/>
        </w:rPr>
      </w:pPr>
      <w:r w:rsidRPr="000539E7">
        <w:rPr>
          <w:sz w:val="26"/>
          <w:szCs w:val="26"/>
        </w:rPr>
        <w:t>к проекту  постановления администрации округа «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2025</w:t>
      </w:r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0A03A0">
        <w:rPr>
          <w:sz w:val="26"/>
          <w:szCs w:val="26"/>
        </w:rPr>
        <w:t>»</w:t>
      </w:r>
    </w:p>
    <w:p w:rsidR="001803CA" w:rsidRDefault="001803CA" w:rsidP="001803CA">
      <w:pPr>
        <w:jc w:val="both"/>
        <w:rPr>
          <w:b/>
          <w:sz w:val="26"/>
          <w:szCs w:val="26"/>
        </w:rPr>
      </w:pPr>
      <w:r w:rsidRPr="000A03A0">
        <w:rPr>
          <w:b/>
          <w:sz w:val="26"/>
          <w:szCs w:val="26"/>
        </w:rPr>
        <w:t xml:space="preserve"> </w:t>
      </w:r>
      <w:r w:rsidRPr="000A03A0">
        <w:rPr>
          <w:b/>
          <w:sz w:val="26"/>
          <w:szCs w:val="26"/>
        </w:rPr>
        <w:tab/>
      </w:r>
    </w:p>
    <w:p w:rsidR="001803CA" w:rsidRDefault="001803CA" w:rsidP="001803CA">
      <w:pPr>
        <w:ind w:right="-1" w:firstLine="708"/>
        <w:jc w:val="both"/>
        <w:textAlignment w:val="baseline"/>
        <w:rPr>
          <w:sz w:val="26"/>
          <w:szCs w:val="26"/>
        </w:rPr>
      </w:pPr>
      <w:proofErr w:type="gramStart"/>
      <w:r w:rsidRPr="000539E7">
        <w:rPr>
          <w:sz w:val="26"/>
          <w:szCs w:val="26"/>
        </w:rPr>
        <w:t>Проект  постановления администрации округа  «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539E7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436890">
        <w:rPr>
          <w:sz w:val="26"/>
          <w:szCs w:val="26"/>
        </w:rPr>
        <w:t>»</w:t>
      </w:r>
      <w:r>
        <w:rPr>
          <w:sz w:val="26"/>
          <w:szCs w:val="26"/>
        </w:rPr>
        <w:t xml:space="preserve"> разработан </w:t>
      </w:r>
      <w:r w:rsidRPr="00C53166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1210C">
        <w:rPr>
          <w:sz w:val="26"/>
          <w:szCs w:val="26"/>
          <w:shd w:val="clear" w:color="auto" w:fill="FFFFFF"/>
        </w:rPr>
        <w:t>Федеральны</w:t>
      </w:r>
      <w:r>
        <w:rPr>
          <w:sz w:val="26"/>
          <w:szCs w:val="26"/>
          <w:shd w:val="clear" w:color="auto" w:fill="FFFFFF"/>
        </w:rPr>
        <w:t>м</w:t>
      </w:r>
      <w:r w:rsidRPr="0061210C">
        <w:rPr>
          <w:sz w:val="26"/>
          <w:szCs w:val="26"/>
          <w:shd w:val="clear" w:color="auto" w:fill="FFFFFF"/>
        </w:rPr>
        <w:t xml:space="preserve"> закон</w:t>
      </w:r>
      <w:r>
        <w:rPr>
          <w:sz w:val="26"/>
          <w:szCs w:val="26"/>
          <w:shd w:val="clear" w:color="auto" w:fill="FFFFFF"/>
        </w:rPr>
        <w:t xml:space="preserve">ом от 31 июля 2020 г. № </w:t>
      </w:r>
      <w:r w:rsidRPr="0061210C">
        <w:rPr>
          <w:sz w:val="26"/>
          <w:szCs w:val="26"/>
          <w:shd w:val="clear" w:color="auto" w:fill="FFFFFF"/>
        </w:rPr>
        <w:t>248-ФЗ "О государственном контроле (надзоре) и муниципальном контроле в Российской Федерации"</w:t>
      </w:r>
      <w:r>
        <w:rPr>
          <w:sz w:val="26"/>
          <w:szCs w:val="26"/>
          <w:shd w:val="clear" w:color="auto" w:fill="FFFFFF"/>
        </w:rPr>
        <w:t xml:space="preserve"> (далее - №</w:t>
      </w:r>
      <w:r w:rsidRPr="0061210C">
        <w:rPr>
          <w:sz w:val="26"/>
          <w:szCs w:val="26"/>
          <w:shd w:val="clear" w:color="auto" w:fill="FFFFFF"/>
        </w:rPr>
        <w:t> 248-ФЗ</w:t>
      </w:r>
      <w:r>
        <w:rPr>
          <w:sz w:val="26"/>
          <w:szCs w:val="26"/>
          <w:shd w:val="clear" w:color="auto" w:fill="FFFFFF"/>
        </w:rPr>
        <w:t xml:space="preserve">) в </w:t>
      </w:r>
      <w:r w:rsidRPr="00C53166">
        <w:rPr>
          <w:sz w:val="26"/>
          <w:szCs w:val="26"/>
        </w:rPr>
        <w:t>целях  стимулирования добросовестного соблюдения обязательных требований организациями</w:t>
      </w:r>
      <w:proofErr w:type="gramEnd"/>
      <w:r w:rsidRPr="00C53166">
        <w:rPr>
          <w:sz w:val="26"/>
          <w:szCs w:val="26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03CA" w:rsidRDefault="001803CA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Default="004126FE"/>
    <w:p w:rsidR="004126FE" w:rsidRPr="000539E7" w:rsidRDefault="004126FE" w:rsidP="004126FE">
      <w:pPr>
        <w:jc w:val="center"/>
        <w:rPr>
          <w:sz w:val="26"/>
          <w:szCs w:val="26"/>
        </w:rPr>
      </w:pPr>
      <w:r w:rsidRPr="000539E7">
        <w:rPr>
          <w:sz w:val="26"/>
          <w:szCs w:val="26"/>
        </w:rPr>
        <w:lastRenderedPageBreak/>
        <w:t>Уведомление</w:t>
      </w:r>
    </w:p>
    <w:p w:rsidR="004126FE" w:rsidRPr="002E7193" w:rsidRDefault="004126FE" w:rsidP="004126FE">
      <w:pPr>
        <w:ind w:right="-1"/>
        <w:jc w:val="center"/>
        <w:textAlignment w:val="baseline"/>
        <w:rPr>
          <w:sz w:val="26"/>
          <w:szCs w:val="26"/>
        </w:rPr>
      </w:pPr>
      <w:r w:rsidRPr="000539E7">
        <w:rPr>
          <w:sz w:val="26"/>
          <w:szCs w:val="26"/>
        </w:rPr>
        <w:t>о проведении общественного обсуждения проекта  постановления администрации округа  «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2025</w:t>
      </w:r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0539E7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2E7193">
        <w:rPr>
          <w:sz w:val="26"/>
          <w:szCs w:val="26"/>
        </w:rPr>
        <w:t>»</w:t>
      </w:r>
    </w:p>
    <w:p w:rsidR="004126FE" w:rsidRPr="00E3625D" w:rsidRDefault="004126FE" w:rsidP="004126FE">
      <w:pPr>
        <w:jc w:val="both"/>
        <w:rPr>
          <w:sz w:val="26"/>
          <w:szCs w:val="26"/>
        </w:rPr>
      </w:pPr>
    </w:p>
    <w:p w:rsidR="004126FE" w:rsidRPr="00E3625D" w:rsidRDefault="004126FE" w:rsidP="004126FE">
      <w:pPr>
        <w:ind w:firstLine="708"/>
        <w:jc w:val="both"/>
        <w:rPr>
          <w:sz w:val="26"/>
          <w:szCs w:val="26"/>
        </w:rPr>
      </w:pPr>
      <w:r w:rsidRPr="00E3625D">
        <w:rPr>
          <w:sz w:val="26"/>
          <w:szCs w:val="26"/>
        </w:rPr>
        <w:t xml:space="preserve">Проект документа разработан </w:t>
      </w:r>
      <w:r>
        <w:rPr>
          <w:sz w:val="26"/>
          <w:szCs w:val="26"/>
        </w:rPr>
        <w:t>отделом экономики, отраслевого развития и контроля</w:t>
      </w:r>
      <w:r w:rsidRPr="00E3625D">
        <w:rPr>
          <w:sz w:val="26"/>
          <w:szCs w:val="26"/>
        </w:rPr>
        <w:t xml:space="preserve">  администрации </w:t>
      </w:r>
      <w:proofErr w:type="spellStart"/>
      <w:r w:rsidRPr="00E3625D">
        <w:rPr>
          <w:sz w:val="26"/>
          <w:szCs w:val="26"/>
        </w:rPr>
        <w:t>Усть-Кубинского</w:t>
      </w:r>
      <w:proofErr w:type="spellEnd"/>
      <w:r w:rsidRPr="00E3625D">
        <w:rPr>
          <w:sz w:val="26"/>
          <w:szCs w:val="26"/>
        </w:rPr>
        <w:t xml:space="preserve"> муниципального округа и будет размещен на официальном сайте администрации </w:t>
      </w:r>
      <w:proofErr w:type="spellStart"/>
      <w:r w:rsidRPr="00E3625D">
        <w:rPr>
          <w:sz w:val="26"/>
          <w:szCs w:val="26"/>
        </w:rPr>
        <w:t>Усть-Кубинского</w:t>
      </w:r>
      <w:proofErr w:type="spellEnd"/>
      <w:r w:rsidRPr="00E3625D">
        <w:rPr>
          <w:sz w:val="26"/>
          <w:szCs w:val="26"/>
        </w:rPr>
        <w:t xml:space="preserve"> му</w:t>
      </w:r>
      <w:r>
        <w:rPr>
          <w:sz w:val="26"/>
          <w:szCs w:val="26"/>
        </w:rPr>
        <w:t>ниципального округа с 01.10.2024 года по 01.11.2024</w:t>
      </w:r>
      <w:r w:rsidRPr="00E3625D">
        <w:rPr>
          <w:sz w:val="26"/>
          <w:szCs w:val="26"/>
        </w:rPr>
        <w:t xml:space="preserve"> года с целью общественного обсуждения. </w:t>
      </w:r>
    </w:p>
    <w:p w:rsidR="004126FE" w:rsidRPr="000539E7" w:rsidRDefault="004126FE" w:rsidP="004126FE">
      <w:pPr>
        <w:ind w:firstLine="708"/>
        <w:jc w:val="both"/>
        <w:rPr>
          <w:sz w:val="26"/>
          <w:szCs w:val="26"/>
        </w:rPr>
      </w:pPr>
      <w:r w:rsidRPr="00E3625D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E3625D">
        <w:rPr>
          <w:sz w:val="26"/>
          <w:szCs w:val="26"/>
        </w:rPr>
        <w:t>.У</w:t>
      </w:r>
      <w:proofErr w:type="gramEnd"/>
      <w:r w:rsidRPr="00E3625D">
        <w:rPr>
          <w:sz w:val="26"/>
          <w:szCs w:val="26"/>
        </w:rPr>
        <w:t>стье, ул. Октябрьская, д.</w:t>
      </w:r>
      <w:r>
        <w:rPr>
          <w:sz w:val="26"/>
          <w:szCs w:val="26"/>
        </w:rPr>
        <w:t>8, тел/факс 8(81753) 2-17-18</w:t>
      </w:r>
      <w:r w:rsidRPr="00E3625D">
        <w:rPr>
          <w:sz w:val="26"/>
          <w:szCs w:val="26"/>
        </w:rPr>
        <w:t xml:space="preserve">, электронная почта: </w:t>
      </w:r>
      <w:r w:rsidRPr="000539E7">
        <w:rPr>
          <w:sz w:val="26"/>
          <w:szCs w:val="26"/>
          <w:shd w:val="clear" w:color="auto" w:fill="FFFFFF"/>
        </w:rPr>
        <w:t>otd.razv.17@mail.ru</w:t>
      </w:r>
      <w:r w:rsidRPr="000539E7">
        <w:rPr>
          <w:sz w:val="26"/>
          <w:szCs w:val="26"/>
        </w:rPr>
        <w:t xml:space="preserve">. </w:t>
      </w:r>
    </w:p>
    <w:p w:rsidR="004126FE" w:rsidRPr="00E3625D" w:rsidRDefault="004126FE" w:rsidP="004126FE">
      <w:pPr>
        <w:jc w:val="both"/>
        <w:rPr>
          <w:b/>
          <w:sz w:val="26"/>
          <w:szCs w:val="26"/>
        </w:rPr>
      </w:pPr>
      <w:r w:rsidRPr="00E3625D">
        <w:rPr>
          <w:sz w:val="26"/>
          <w:szCs w:val="26"/>
        </w:rPr>
        <w:t xml:space="preserve">Контактное лицо: </w:t>
      </w: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Ольга Николаевна</w:t>
      </w:r>
      <w:r w:rsidRPr="00E3625D">
        <w:rPr>
          <w:sz w:val="26"/>
          <w:szCs w:val="26"/>
        </w:rPr>
        <w:t xml:space="preserve">, начальник </w:t>
      </w:r>
      <w:r>
        <w:rPr>
          <w:sz w:val="26"/>
          <w:szCs w:val="26"/>
        </w:rPr>
        <w:t>отдела экономики, отраслевого развития и контроля</w:t>
      </w:r>
      <w:r w:rsidRPr="00E3625D">
        <w:rPr>
          <w:sz w:val="26"/>
          <w:szCs w:val="26"/>
        </w:rPr>
        <w:t xml:space="preserve"> администрации </w:t>
      </w:r>
      <w:proofErr w:type="spellStart"/>
      <w:r w:rsidRPr="00E3625D">
        <w:rPr>
          <w:sz w:val="26"/>
          <w:szCs w:val="26"/>
        </w:rPr>
        <w:t>Усть-Кубинского</w:t>
      </w:r>
      <w:proofErr w:type="spellEnd"/>
      <w:r w:rsidRPr="00E3625D">
        <w:rPr>
          <w:sz w:val="26"/>
          <w:szCs w:val="26"/>
        </w:rPr>
        <w:t xml:space="preserve"> муниципального округа.</w:t>
      </w:r>
    </w:p>
    <w:p w:rsidR="004126FE" w:rsidRPr="00AF2199" w:rsidRDefault="004126FE"/>
    <w:sectPr w:rsidR="004126FE" w:rsidRPr="00AF2199" w:rsidSect="00233902">
      <w:headerReference w:type="default" r:id="rId15"/>
      <w:headerReference w:type="first" r:id="rId16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42" w:rsidRDefault="00314942" w:rsidP="00DA15F2">
      <w:r>
        <w:separator/>
      </w:r>
    </w:p>
  </w:endnote>
  <w:endnote w:type="continuationSeparator" w:id="0">
    <w:p w:rsidR="00314942" w:rsidRDefault="00314942" w:rsidP="00D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42" w:rsidRDefault="00314942" w:rsidP="00DA15F2">
      <w:r>
        <w:separator/>
      </w:r>
    </w:p>
  </w:footnote>
  <w:footnote w:type="continuationSeparator" w:id="0">
    <w:p w:rsidR="00314942" w:rsidRDefault="00314942" w:rsidP="00D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63521"/>
      <w:docPartObj>
        <w:docPartGallery w:val="Page Numbers (Top of Page)"/>
        <w:docPartUnique/>
      </w:docPartObj>
    </w:sdtPr>
    <w:sdtContent>
      <w:p w:rsidR="00314942" w:rsidRDefault="00314942">
        <w:pPr>
          <w:pStyle w:val="Header"/>
          <w:jc w:val="center"/>
        </w:pPr>
        <w:fldSimple w:instr="PAGE">
          <w:r w:rsidR="001803CA">
            <w:rPr>
              <w:noProof/>
            </w:rPr>
            <w:t>5</w:t>
          </w:r>
        </w:fldSimple>
      </w:p>
      <w:p w:rsidR="00314942" w:rsidRDefault="00314942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7506"/>
      <w:docPartObj>
        <w:docPartGallery w:val="Page Numbers (Top of Page)"/>
        <w:docPartUnique/>
      </w:docPartObj>
    </w:sdtPr>
    <w:sdtContent>
      <w:p w:rsidR="00314942" w:rsidRDefault="00314942">
        <w:pPr>
          <w:pStyle w:val="Header"/>
          <w:jc w:val="center"/>
        </w:pPr>
        <w:fldSimple w:instr="PAGE">
          <w:r w:rsidR="001803CA">
            <w:rPr>
              <w:noProof/>
            </w:rPr>
            <w:t>9</w:t>
          </w:r>
        </w:fldSimple>
      </w:p>
      <w:p w:rsidR="00314942" w:rsidRDefault="00314942">
        <w:pPr>
          <w:pStyle w:val="Head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42" w:rsidRDefault="00314942">
    <w:pPr>
      <w:pStyle w:val="Header"/>
      <w:jc w:val="center"/>
    </w:pPr>
    <w:fldSimple w:instr="PAGE">
      <w:r w:rsidR="004126FE">
        <w:rPr>
          <w:noProof/>
        </w:rPr>
        <w:t>3</w:t>
      </w:r>
    </w:fldSimple>
  </w:p>
  <w:p w:rsidR="00314942" w:rsidRDefault="0031494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42" w:rsidRDefault="00314942">
    <w:pPr>
      <w:pStyle w:val="Header"/>
      <w:jc w:val="center"/>
    </w:pPr>
    <w:r>
      <w:t>1</w:t>
    </w:r>
    <w:fldSimple w:instr="PAGE">
      <w:r w:rsidR="001803CA">
        <w:rPr>
          <w:noProof/>
        </w:rPr>
        <w:t>1</w:t>
      </w:r>
    </w:fldSimple>
  </w:p>
  <w:p w:rsidR="00314942" w:rsidRDefault="00314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6FA"/>
    <w:multiLevelType w:val="multilevel"/>
    <w:tmpl w:val="02082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9"/>
    <w:rsid w:val="001803CA"/>
    <w:rsid w:val="00233902"/>
    <w:rsid w:val="00272803"/>
    <w:rsid w:val="002746B9"/>
    <w:rsid w:val="00314942"/>
    <w:rsid w:val="004126FE"/>
    <w:rsid w:val="00471545"/>
    <w:rsid w:val="00987882"/>
    <w:rsid w:val="00AF2199"/>
    <w:rsid w:val="00B0583C"/>
    <w:rsid w:val="00B507B7"/>
    <w:rsid w:val="00DA15F2"/>
    <w:rsid w:val="00E52652"/>
    <w:rsid w:val="00F0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199"/>
    <w:rPr>
      <w:sz w:val="28"/>
    </w:rPr>
  </w:style>
  <w:style w:type="character" w:customStyle="1" w:styleId="a4">
    <w:name w:val="Основной текст Знак"/>
    <w:basedOn w:val="a0"/>
    <w:link w:val="a3"/>
    <w:rsid w:val="00AF2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">
    <w:name w:val="Header"/>
    <w:basedOn w:val="a"/>
    <w:uiPriority w:val="99"/>
    <w:rsid w:val="00AF2199"/>
    <w:pPr>
      <w:suppressLineNumbers/>
      <w:tabs>
        <w:tab w:val="center" w:pos="4819"/>
        <w:tab w:val="right" w:pos="9638"/>
      </w:tabs>
    </w:pPr>
  </w:style>
  <w:style w:type="table" w:styleId="a5">
    <w:name w:val="Table Grid"/>
    <w:basedOn w:val="a1"/>
    <w:uiPriority w:val="59"/>
    <w:rsid w:val="00AF2199"/>
    <w:pPr>
      <w:spacing w:after="0" w:line="240" w:lineRule="auto"/>
    </w:pPr>
    <w:rPr>
      <w:rFonts w:ascii="Calibri" w:eastAsia="Calibr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2024-10-01T12:48:00Z</cp:lastPrinted>
  <dcterms:created xsi:type="dcterms:W3CDTF">2024-10-01T12:16:00Z</dcterms:created>
  <dcterms:modified xsi:type="dcterms:W3CDTF">2024-10-01T12:52:00Z</dcterms:modified>
</cp:coreProperties>
</file>