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D1A" w:rsidRPr="00F7167C" w:rsidRDefault="00DF4D1A" w:rsidP="00DF4D1A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52450" cy="71437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D1A" w:rsidRDefault="00DF4D1A" w:rsidP="00DF4D1A">
      <w:pPr>
        <w:jc w:val="center"/>
        <w:rPr>
          <w:sz w:val="26"/>
          <w:szCs w:val="26"/>
        </w:rPr>
      </w:pPr>
    </w:p>
    <w:p w:rsidR="00DF4D1A" w:rsidRDefault="00DF4D1A" w:rsidP="00DF4D1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АДМИНИСТРАЦИЯ УСТЬ-КУБИНСКОГО </w:t>
      </w:r>
    </w:p>
    <w:p w:rsidR="00DF4D1A" w:rsidRDefault="00DF4D1A" w:rsidP="00DF4D1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РАЙОНА</w:t>
      </w:r>
    </w:p>
    <w:p w:rsidR="00DF4D1A" w:rsidRDefault="00DF4D1A" w:rsidP="00DF4D1A">
      <w:pPr>
        <w:jc w:val="center"/>
        <w:rPr>
          <w:b/>
          <w:sz w:val="26"/>
          <w:szCs w:val="26"/>
        </w:rPr>
      </w:pPr>
    </w:p>
    <w:p w:rsidR="00DF4D1A" w:rsidRDefault="00DF4D1A" w:rsidP="00DF4D1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DF4D1A" w:rsidRDefault="00DF4D1A" w:rsidP="00DF4D1A">
      <w:pPr>
        <w:jc w:val="both"/>
        <w:rPr>
          <w:sz w:val="26"/>
          <w:szCs w:val="26"/>
        </w:rPr>
      </w:pPr>
    </w:p>
    <w:p w:rsidR="00DF4D1A" w:rsidRDefault="00DF4D1A" w:rsidP="00DF4D1A">
      <w:pPr>
        <w:jc w:val="center"/>
        <w:rPr>
          <w:sz w:val="26"/>
          <w:szCs w:val="26"/>
        </w:rPr>
      </w:pPr>
      <w:r>
        <w:rPr>
          <w:sz w:val="26"/>
          <w:szCs w:val="26"/>
        </w:rPr>
        <w:t>с. Устье</w:t>
      </w:r>
    </w:p>
    <w:p w:rsidR="00DF4D1A" w:rsidRDefault="00DF4D1A" w:rsidP="00DF4D1A">
      <w:pPr>
        <w:jc w:val="center"/>
        <w:rPr>
          <w:sz w:val="26"/>
          <w:szCs w:val="26"/>
        </w:rPr>
      </w:pPr>
    </w:p>
    <w:p w:rsidR="00DF4D1A" w:rsidRDefault="00DF4D1A" w:rsidP="00DF4D1A">
      <w:pPr>
        <w:tabs>
          <w:tab w:val="right" w:pos="9180"/>
        </w:tabs>
        <w:rPr>
          <w:sz w:val="26"/>
          <w:szCs w:val="26"/>
        </w:rPr>
      </w:pPr>
      <w:r>
        <w:rPr>
          <w:sz w:val="26"/>
          <w:szCs w:val="26"/>
        </w:rPr>
        <w:t>от 30.04.2021                                                                                                          № 398</w:t>
      </w:r>
    </w:p>
    <w:p w:rsidR="00DF4D1A" w:rsidRPr="00632E86" w:rsidRDefault="00DF4D1A" w:rsidP="00DF4D1A">
      <w:pPr>
        <w:tabs>
          <w:tab w:val="right" w:pos="9180"/>
        </w:tabs>
        <w:rPr>
          <w:sz w:val="26"/>
          <w:szCs w:val="26"/>
        </w:rPr>
      </w:pPr>
    </w:p>
    <w:p w:rsidR="00DF4D1A" w:rsidRDefault="00DF4D1A" w:rsidP="00DF4D1A">
      <w:pPr>
        <w:tabs>
          <w:tab w:val="right" w:pos="9180"/>
        </w:tabs>
        <w:jc w:val="center"/>
        <w:rPr>
          <w:sz w:val="26"/>
          <w:szCs w:val="26"/>
        </w:rPr>
      </w:pPr>
      <w:r w:rsidRPr="00632E86">
        <w:rPr>
          <w:sz w:val="26"/>
          <w:szCs w:val="26"/>
        </w:rPr>
        <w:t xml:space="preserve">Об утверждении Плана мероприятий по </w:t>
      </w:r>
      <w:r>
        <w:rPr>
          <w:sz w:val="26"/>
          <w:szCs w:val="26"/>
        </w:rPr>
        <w:t xml:space="preserve">росту </w:t>
      </w:r>
      <w:r w:rsidRPr="00632E86">
        <w:rPr>
          <w:sz w:val="26"/>
          <w:szCs w:val="26"/>
        </w:rPr>
        <w:t>доход</w:t>
      </w:r>
      <w:r>
        <w:rPr>
          <w:sz w:val="26"/>
          <w:szCs w:val="26"/>
        </w:rPr>
        <w:t>н</w:t>
      </w:r>
      <w:r w:rsidRPr="00632E86">
        <w:rPr>
          <w:sz w:val="26"/>
          <w:szCs w:val="26"/>
        </w:rPr>
        <w:t>о</w:t>
      </w:r>
      <w:r>
        <w:rPr>
          <w:sz w:val="26"/>
          <w:szCs w:val="26"/>
        </w:rPr>
        <w:t>го потенциала</w:t>
      </w:r>
    </w:p>
    <w:p w:rsidR="00DF4D1A" w:rsidRPr="00632E86" w:rsidRDefault="00DF4D1A" w:rsidP="00DF4D1A">
      <w:pPr>
        <w:tabs>
          <w:tab w:val="right" w:pos="918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бюджета района на 2021</w:t>
      </w:r>
      <w:r w:rsidRPr="00632E86">
        <w:rPr>
          <w:sz w:val="26"/>
          <w:szCs w:val="26"/>
        </w:rPr>
        <w:t>-20</w:t>
      </w:r>
      <w:r>
        <w:rPr>
          <w:sz w:val="26"/>
          <w:szCs w:val="26"/>
        </w:rPr>
        <w:t>23</w:t>
      </w:r>
      <w:r w:rsidRPr="00632E86">
        <w:rPr>
          <w:sz w:val="26"/>
          <w:szCs w:val="26"/>
        </w:rPr>
        <w:t xml:space="preserve"> год</w:t>
      </w:r>
      <w:r>
        <w:rPr>
          <w:sz w:val="26"/>
          <w:szCs w:val="26"/>
        </w:rPr>
        <w:t>ы</w:t>
      </w:r>
    </w:p>
    <w:p w:rsidR="00DF4D1A" w:rsidRPr="00632E86" w:rsidRDefault="00DF4D1A" w:rsidP="00DF4D1A">
      <w:pPr>
        <w:rPr>
          <w:sz w:val="26"/>
          <w:szCs w:val="26"/>
        </w:rPr>
      </w:pPr>
    </w:p>
    <w:p w:rsidR="00DF4D1A" w:rsidRPr="00632E86" w:rsidRDefault="00DF4D1A" w:rsidP="00DF4D1A">
      <w:pPr>
        <w:jc w:val="both"/>
        <w:rPr>
          <w:sz w:val="26"/>
          <w:szCs w:val="26"/>
        </w:rPr>
      </w:pPr>
      <w:r w:rsidRPr="00632E86">
        <w:rPr>
          <w:sz w:val="26"/>
          <w:szCs w:val="26"/>
        </w:rPr>
        <w:t xml:space="preserve">                В целях диверсификации д</w:t>
      </w:r>
      <w:r>
        <w:rPr>
          <w:sz w:val="26"/>
          <w:szCs w:val="26"/>
        </w:rPr>
        <w:t xml:space="preserve">оходной базы </w:t>
      </w:r>
      <w:r w:rsidRPr="00632E86">
        <w:rPr>
          <w:sz w:val="26"/>
          <w:szCs w:val="26"/>
        </w:rPr>
        <w:t xml:space="preserve">бюджета района, </w:t>
      </w:r>
      <w:r>
        <w:rPr>
          <w:sz w:val="26"/>
          <w:szCs w:val="26"/>
        </w:rPr>
        <w:t>в соответствии со ст. 43</w:t>
      </w:r>
      <w:r w:rsidRPr="00632E86">
        <w:rPr>
          <w:sz w:val="26"/>
          <w:szCs w:val="26"/>
        </w:rPr>
        <w:t xml:space="preserve"> Устава района администрации района</w:t>
      </w:r>
    </w:p>
    <w:p w:rsidR="00DF4D1A" w:rsidRPr="00632E86" w:rsidRDefault="00DF4D1A" w:rsidP="00DF4D1A">
      <w:pPr>
        <w:jc w:val="both"/>
        <w:rPr>
          <w:sz w:val="26"/>
          <w:szCs w:val="26"/>
        </w:rPr>
      </w:pPr>
      <w:r w:rsidRPr="00632E86">
        <w:rPr>
          <w:b/>
          <w:sz w:val="26"/>
          <w:szCs w:val="26"/>
        </w:rPr>
        <w:t>ПОСТАНОВЛЯЕТ:</w:t>
      </w:r>
    </w:p>
    <w:p w:rsidR="00DF4D1A" w:rsidRPr="00632E86" w:rsidRDefault="00DF4D1A" w:rsidP="00DF4D1A">
      <w:pPr>
        <w:tabs>
          <w:tab w:val="right" w:pos="9360"/>
        </w:tabs>
        <w:ind w:right="-5"/>
        <w:jc w:val="both"/>
        <w:rPr>
          <w:sz w:val="26"/>
          <w:szCs w:val="26"/>
        </w:rPr>
      </w:pPr>
      <w:r w:rsidRPr="00632E86">
        <w:rPr>
          <w:sz w:val="26"/>
          <w:szCs w:val="26"/>
        </w:rPr>
        <w:t xml:space="preserve">          1. Утвердить План мероприятий по </w:t>
      </w:r>
      <w:r>
        <w:rPr>
          <w:sz w:val="26"/>
          <w:szCs w:val="26"/>
        </w:rPr>
        <w:t xml:space="preserve">росту </w:t>
      </w:r>
      <w:r w:rsidRPr="00632E86">
        <w:rPr>
          <w:sz w:val="26"/>
          <w:szCs w:val="26"/>
        </w:rPr>
        <w:t xml:space="preserve"> доходног</w:t>
      </w:r>
      <w:r>
        <w:rPr>
          <w:sz w:val="26"/>
          <w:szCs w:val="26"/>
        </w:rPr>
        <w:t xml:space="preserve">о потенциала </w:t>
      </w:r>
      <w:r w:rsidRPr="00632E86">
        <w:rPr>
          <w:sz w:val="26"/>
          <w:szCs w:val="26"/>
        </w:rPr>
        <w:t>бюджет</w:t>
      </w:r>
      <w:r>
        <w:rPr>
          <w:sz w:val="26"/>
          <w:szCs w:val="26"/>
        </w:rPr>
        <w:t>а</w:t>
      </w:r>
      <w:r w:rsidRPr="00632E86">
        <w:rPr>
          <w:sz w:val="26"/>
          <w:szCs w:val="26"/>
        </w:rPr>
        <w:t xml:space="preserve"> района на 20</w:t>
      </w:r>
      <w:r>
        <w:rPr>
          <w:sz w:val="26"/>
          <w:szCs w:val="26"/>
        </w:rPr>
        <w:t>2</w:t>
      </w:r>
      <w:r w:rsidRPr="00632E86">
        <w:rPr>
          <w:sz w:val="26"/>
          <w:szCs w:val="26"/>
        </w:rPr>
        <w:t>1-20</w:t>
      </w:r>
      <w:r>
        <w:rPr>
          <w:sz w:val="26"/>
          <w:szCs w:val="26"/>
        </w:rPr>
        <w:t>23</w:t>
      </w:r>
      <w:r w:rsidRPr="00632E86">
        <w:rPr>
          <w:sz w:val="26"/>
          <w:szCs w:val="26"/>
        </w:rPr>
        <w:t xml:space="preserve"> годы (далее - План) согласно приложени</w:t>
      </w:r>
      <w:r>
        <w:rPr>
          <w:sz w:val="26"/>
          <w:szCs w:val="26"/>
        </w:rPr>
        <w:t>ю к настоящему постановлению.</w:t>
      </w:r>
    </w:p>
    <w:p w:rsidR="00DF4D1A" w:rsidRPr="00632E86" w:rsidRDefault="00DF4D1A" w:rsidP="00DF4D1A">
      <w:pPr>
        <w:tabs>
          <w:tab w:val="right" w:pos="7020"/>
          <w:tab w:val="right" w:pos="7740"/>
        </w:tabs>
        <w:ind w:firstLine="720"/>
        <w:jc w:val="both"/>
        <w:rPr>
          <w:sz w:val="26"/>
          <w:szCs w:val="26"/>
        </w:rPr>
      </w:pPr>
      <w:r w:rsidRPr="00632E86">
        <w:rPr>
          <w:sz w:val="26"/>
          <w:szCs w:val="26"/>
        </w:rPr>
        <w:t xml:space="preserve">2. </w:t>
      </w:r>
      <w:proofErr w:type="gramStart"/>
      <w:r w:rsidRPr="00632E86">
        <w:rPr>
          <w:sz w:val="26"/>
          <w:szCs w:val="26"/>
        </w:rPr>
        <w:t>Ответственным за мероприятия Плана ежеквартально в срок до 10 числа месяца, следующего за отчетным кварталом, обеспечить представление в финансовое управление администрации района отчет о выполнении мероприятий Плана.</w:t>
      </w:r>
      <w:proofErr w:type="gramEnd"/>
    </w:p>
    <w:p w:rsidR="00DF4D1A" w:rsidRPr="00632E86" w:rsidRDefault="00DF4D1A" w:rsidP="00DF4D1A">
      <w:pPr>
        <w:tabs>
          <w:tab w:val="right" w:pos="7020"/>
          <w:tab w:val="right" w:pos="7740"/>
        </w:tabs>
        <w:ind w:firstLine="720"/>
        <w:jc w:val="both"/>
        <w:rPr>
          <w:sz w:val="26"/>
          <w:szCs w:val="26"/>
        </w:rPr>
      </w:pPr>
      <w:r w:rsidRPr="00632E86">
        <w:rPr>
          <w:sz w:val="26"/>
          <w:szCs w:val="26"/>
        </w:rPr>
        <w:t>3. Финансовому управлению администрации района (Фомичев С.Н.):</w:t>
      </w:r>
    </w:p>
    <w:p w:rsidR="00DF4D1A" w:rsidRPr="00632E86" w:rsidRDefault="00DF4D1A" w:rsidP="00DF4D1A">
      <w:pPr>
        <w:ind w:firstLine="720"/>
        <w:jc w:val="both"/>
        <w:rPr>
          <w:sz w:val="26"/>
          <w:szCs w:val="26"/>
        </w:rPr>
      </w:pPr>
      <w:r w:rsidRPr="00632E86">
        <w:rPr>
          <w:sz w:val="26"/>
          <w:szCs w:val="26"/>
        </w:rPr>
        <w:t>-в месячный срок направить План в Представительное Собрание района для ознакомления;</w:t>
      </w:r>
    </w:p>
    <w:p w:rsidR="00DF4D1A" w:rsidRPr="00DF4D1A" w:rsidRDefault="00DF4D1A" w:rsidP="00DF4D1A">
      <w:pPr>
        <w:tabs>
          <w:tab w:val="right" w:pos="7020"/>
          <w:tab w:val="right" w:pos="7740"/>
        </w:tabs>
        <w:ind w:firstLine="720"/>
        <w:jc w:val="both"/>
        <w:rPr>
          <w:sz w:val="26"/>
          <w:szCs w:val="26"/>
        </w:rPr>
      </w:pPr>
      <w:r w:rsidRPr="00DF4D1A">
        <w:rPr>
          <w:sz w:val="26"/>
          <w:szCs w:val="26"/>
        </w:rPr>
        <w:t xml:space="preserve">-обеспечить </w:t>
      </w:r>
      <w:proofErr w:type="gramStart"/>
      <w:r w:rsidRPr="00DF4D1A">
        <w:rPr>
          <w:sz w:val="26"/>
          <w:szCs w:val="26"/>
        </w:rPr>
        <w:t>контроль за</w:t>
      </w:r>
      <w:proofErr w:type="gramEnd"/>
      <w:r w:rsidRPr="00DF4D1A">
        <w:rPr>
          <w:sz w:val="26"/>
          <w:szCs w:val="26"/>
        </w:rPr>
        <w:t xml:space="preserve"> соблюдением сроков выполнения мероприятий Плана;</w:t>
      </w:r>
    </w:p>
    <w:p w:rsidR="00DF4D1A" w:rsidRPr="00DF4D1A" w:rsidRDefault="00DF4D1A" w:rsidP="00DF4D1A">
      <w:pPr>
        <w:tabs>
          <w:tab w:val="righ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DF4D1A">
        <w:rPr>
          <w:sz w:val="26"/>
          <w:szCs w:val="26"/>
        </w:rPr>
        <w:t>4. Постановление администрации района от 18 апреля  2019 года № 361 "Об утверждении Плана мероприятий по росту доходного потенциала  бюджета района на 2019-2021 годы» признать утратившим силу.</w:t>
      </w:r>
    </w:p>
    <w:p w:rsidR="00DF4D1A" w:rsidRPr="00DF4D1A" w:rsidRDefault="00DF4D1A" w:rsidP="00DF4D1A">
      <w:pPr>
        <w:tabs>
          <w:tab w:val="righ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DF4D1A">
        <w:rPr>
          <w:sz w:val="26"/>
          <w:szCs w:val="26"/>
        </w:rPr>
        <w:t>5. Настоящее постановление вступает в силу со дня его подписания и распространяется на правоотношения, возникшие с 1 января 2021 года.</w:t>
      </w:r>
    </w:p>
    <w:p w:rsidR="00DF4D1A" w:rsidRDefault="00DF4D1A" w:rsidP="00DF4D1A">
      <w:pPr>
        <w:tabs>
          <w:tab w:val="right" w:pos="7020"/>
          <w:tab w:val="right" w:pos="7740"/>
        </w:tabs>
        <w:rPr>
          <w:sz w:val="26"/>
          <w:szCs w:val="26"/>
        </w:rPr>
      </w:pPr>
    </w:p>
    <w:p w:rsidR="00DF4D1A" w:rsidRDefault="00DF4D1A" w:rsidP="00DF4D1A">
      <w:pPr>
        <w:tabs>
          <w:tab w:val="right" w:pos="7020"/>
          <w:tab w:val="right" w:pos="7740"/>
        </w:tabs>
        <w:rPr>
          <w:sz w:val="26"/>
          <w:szCs w:val="26"/>
        </w:rPr>
      </w:pPr>
    </w:p>
    <w:p w:rsidR="00DF4D1A" w:rsidRDefault="00DF4D1A" w:rsidP="00DF4D1A">
      <w:pPr>
        <w:tabs>
          <w:tab w:val="right" w:pos="9639"/>
        </w:tabs>
        <w:rPr>
          <w:sz w:val="26"/>
          <w:szCs w:val="26"/>
        </w:rPr>
      </w:pPr>
      <w:r>
        <w:rPr>
          <w:sz w:val="26"/>
          <w:szCs w:val="26"/>
        </w:rPr>
        <w:t xml:space="preserve">Временно </w:t>
      </w: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полномочия</w:t>
      </w:r>
    </w:p>
    <w:p w:rsidR="00DF4D1A" w:rsidRDefault="00DF4D1A" w:rsidP="00DF4D1A">
      <w:pPr>
        <w:tabs>
          <w:tab w:val="right" w:pos="9639"/>
        </w:tabs>
        <w:rPr>
          <w:sz w:val="26"/>
          <w:szCs w:val="26"/>
        </w:rPr>
      </w:pPr>
      <w:r>
        <w:rPr>
          <w:sz w:val="26"/>
          <w:szCs w:val="26"/>
        </w:rPr>
        <w:t xml:space="preserve">руководителя администрации района </w:t>
      </w:r>
    </w:p>
    <w:p w:rsidR="00DF4D1A" w:rsidRDefault="00DF4D1A" w:rsidP="00DF4D1A">
      <w:pPr>
        <w:tabs>
          <w:tab w:val="right" w:pos="9639"/>
        </w:tabs>
        <w:rPr>
          <w:sz w:val="26"/>
          <w:szCs w:val="26"/>
        </w:rPr>
      </w:pPr>
      <w:r>
        <w:rPr>
          <w:sz w:val="26"/>
          <w:szCs w:val="26"/>
        </w:rPr>
        <w:t>заместителя руководителя администрации</w:t>
      </w:r>
    </w:p>
    <w:p w:rsidR="00DF4D1A" w:rsidRDefault="00DF4D1A" w:rsidP="00DF4D1A">
      <w:pPr>
        <w:tabs>
          <w:tab w:val="right" w:pos="9639"/>
        </w:tabs>
        <w:rPr>
          <w:sz w:val="26"/>
          <w:szCs w:val="26"/>
        </w:rPr>
      </w:pPr>
      <w:r>
        <w:rPr>
          <w:sz w:val="26"/>
          <w:szCs w:val="26"/>
        </w:rPr>
        <w:t>района, начальник отдела культуры и</w:t>
      </w:r>
    </w:p>
    <w:p w:rsidR="00DF4D1A" w:rsidRDefault="00DF4D1A" w:rsidP="00DF4D1A">
      <w:pPr>
        <w:tabs>
          <w:tab w:val="right" w:pos="7020"/>
          <w:tab w:val="right" w:pos="7740"/>
        </w:tabs>
        <w:rPr>
          <w:sz w:val="26"/>
          <w:szCs w:val="26"/>
        </w:rPr>
      </w:pPr>
      <w:r>
        <w:rPr>
          <w:sz w:val="26"/>
          <w:szCs w:val="26"/>
        </w:rPr>
        <w:t xml:space="preserve">молодежи администрации района                                                            Е.Б. Комарова       </w:t>
      </w:r>
    </w:p>
    <w:p w:rsidR="00DF4D1A" w:rsidRPr="00DF4D1A" w:rsidRDefault="00DF4D1A" w:rsidP="00DF4D1A">
      <w:pPr>
        <w:autoSpaceDE w:val="0"/>
        <w:autoSpaceDN w:val="0"/>
        <w:adjustRightInd w:val="0"/>
        <w:jc w:val="both"/>
        <w:rPr>
          <w:color w:val="000000"/>
          <w:spacing w:val="-2"/>
          <w:sz w:val="26"/>
          <w:szCs w:val="26"/>
        </w:rPr>
        <w:sectPr w:rsidR="00DF4D1A" w:rsidRPr="00DF4D1A" w:rsidSect="00DF4D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73"/>
        <w:gridCol w:w="4502"/>
      </w:tblGrid>
      <w:tr w:rsidR="005D5631" w:rsidTr="005D5631">
        <w:tc>
          <w:tcPr>
            <w:tcW w:w="10173" w:type="dxa"/>
          </w:tcPr>
          <w:p w:rsidR="005D5631" w:rsidRDefault="005D5631" w:rsidP="00DF4D1A">
            <w:pPr>
              <w:tabs>
                <w:tab w:val="right" w:pos="7020"/>
                <w:tab w:val="right" w:pos="7740"/>
              </w:tabs>
              <w:rPr>
                <w:sz w:val="20"/>
              </w:rPr>
            </w:pPr>
          </w:p>
        </w:tc>
        <w:tc>
          <w:tcPr>
            <w:tcW w:w="4502" w:type="dxa"/>
          </w:tcPr>
          <w:p w:rsidR="005D5631" w:rsidRDefault="005D5631" w:rsidP="00DF4D1A">
            <w:pPr>
              <w:tabs>
                <w:tab w:val="right" w:pos="7020"/>
                <w:tab w:val="right" w:pos="7740"/>
              </w:tabs>
              <w:rPr>
                <w:sz w:val="20"/>
              </w:rPr>
            </w:pPr>
            <w:r>
              <w:rPr>
                <w:sz w:val="20"/>
              </w:rPr>
              <w:t>Утвержден</w:t>
            </w:r>
          </w:p>
          <w:p w:rsidR="005D5631" w:rsidRDefault="005D5631" w:rsidP="00DF4D1A">
            <w:pPr>
              <w:tabs>
                <w:tab w:val="right" w:pos="7020"/>
                <w:tab w:val="right" w:pos="7740"/>
              </w:tabs>
              <w:rPr>
                <w:sz w:val="20"/>
              </w:rPr>
            </w:pPr>
            <w:r>
              <w:rPr>
                <w:sz w:val="20"/>
              </w:rPr>
              <w:t>постановлением администрации района от 30.04.2021 № 398</w:t>
            </w:r>
          </w:p>
        </w:tc>
      </w:tr>
    </w:tbl>
    <w:p w:rsidR="00DF4D1A" w:rsidRDefault="00DF4D1A" w:rsidP="00DF4D1A">
      <w:pPr>
        <w:tabs>
          <w:tab w:val="right" w:pos="7020"/>
          <w:tab w:val="right" w:pos="7740"/>
        </w:tabs>
        <w:rPr>
          <w:sz w:val="20"/>
        </w:rPr>
      </w:pPr>
    </w:p>
    <w:tbl>
      <w:tblPr>
        <w:tblW w:w="0" w:type="auto"/>
        <w:tblInd w:w="95" w:type="dxa"/>
        <w:tblLook w:val="04A0"/>
      </w:tblPr>
      <w:tblGrid>
        <w:gridCol w:w="435"/>
        <w:gridCol w:w="2129"/>
        <w:gridCol w:w="2037"/>
        <w:gridCol w:w="973"/>
        <w:gridCol w:w="1501"/>
        <w:gridCol w:w="1501"/>
        <w:gridCol w:w="1501"/>
        <w:gridCol w:w="1501"/>
        <w:gridCol w:w="1501"/>
        <w:gridCol w:w="1501"/>
      </w:tblGrid>
      <w:tr w:rsidR="00724617" w:rsidRPr="00724617" w:rsidTr="005D5631">
        <w:trPr>
          <w:cantSplit/>
        </w:trPr>
        <w:tc>
          <w:tcPr>
            <w:tcW w:w="2960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План мероприятий по росту доходного потенциала на 2021-2023гг.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5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Наименование мероприятия</w:t>
            </w:r>
          </w:p>
        </w:tc>
        <w:tc>
          <w:tcPr>
            <w:tcW w:w="5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Целевой показатель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 xml:space="preserve">Ед. измерения </w:t>
            </w:r>
          </w:p>
        </w:tc>
        <w:tc>
          <w:tcPr>
            <w:tcW w:w="5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2021 год</w:t>
            </w:r>
          </w:p>
        </w:tc>
        <w:tc>
          <w:tcPr>
            <w:tcW w:w="5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2022 год</w:t>
            </w:r>
          </w:p>
        </w:tc>
        <w:tc>
          <w:tcPr>
            <w:tcW w:w="5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2023 год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17" w:rsidRPr="00724617" w:rsidRDefault="00724617" w:rsidP="0072461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17" w:rsidRPr="00724617" w:rsidRDefault="00724617" w:rsidP="0072461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17" w:rsidRPr="00724617" w:rsidRDefault="00724617" w:rsidP="0072461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17" w:rsidRPr="00724617" w:rsidRDefault="00724617" w:rsidP="0072461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Бюджетный эффект</w:t>
            </w:r>
          </w:p>
        </w:tc>
        <w:tc>
          <w:tcPr>
            <w:tcW w:w="5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Бюджетный эффект</w:t>
            </w:r>
          </w:p>
        </w:tc>
        <w:tc>
          <w:tcPr>
            <w:tcW w:w="5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Бюджетный эффект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17" w:rsidRPr="00724617" w:rsidRDefault="00724617" w:rsidP="0072461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17" w:rsidRPr="00724617" w:rsidRDefault="00724617" w:rsidP="0072461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17" w:rsidRPr="00724617" w:rsidRDefault="00724617" w:rsidP="0072461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17" w:rsidRPr="00724617" w:rsidRDefault="00724617" w:rsidP="0072461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в консолидированный бюджет области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в т.ч. в консолидированный бюджет района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в консолидированный бюджет области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в т.ч. в консолидированный бюджет района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в консолидированный бюджет области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в т.ч. в консолидированный бюджет района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1.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Принятие мер по урегулированию и взысканию задолженности по налоговым платежам: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5137,0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4137,0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5234,0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4234,0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5426,0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4526,0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1.1.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right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урегулирование и взыскание задолженности по налогу на доходы физических лиц, единому налогу на вмененный доход, налогу, взимаемому в связи с применением упрощенной системы налогообложения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724617">
              <w:rPr>
                <w:i/>
                <w:iCs/>
                <w:color w:val="000000"/>
                <w:sz w:val="12"/>
                <w:szCs w:val="12"/>
              </w:rPr>
              <w:t>поступление средств в результате принятых мер по урегулированию и взысканию задолженности по налоговым платежам (НДФЛ, ЕНВД</w:t>
            </w:r>
            <w:proofErr w:type="gramStart"/>
            <w:r w:rsidRPr="00724617">
              <w:rPr>
                <w:i/>
                <w:iCs/>
                <w:color w:val="000000"/>
                <w:sz w:val="12"/>
                <w:szCs w:val="12"/>
              </w:rPr>
              <w:t>,У</w:t>
            </w:r>
            <w:proofErr w:type="gramEnd"/>
            <w:r w:rsidRPr="00724617">
              <w:rPr>
                <w:i/>
                <w:iCs/>
                <w:color w:val="000000"/>
                <w:sz w:val="12"/>
                <w:szCs w:val="12"/>
              </w:rPr>
              <w:t>СН)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724617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724617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5137,0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4137,0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5234,0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4234,0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5426,0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4526,0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1.2.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right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 xml:space="preserve">установление </w:t>
            </w:r>
            <w:proofErr w:type="gramStart"/>
            <w:r w:rsidRPr="00724617">
              <w:rPr>
                <w:color w:val="000000"/>
                <w:sz w:val="12"/>
                <w:szCs w:val="12"/>
              </w:rPr>
              <w:t>контроля за</w:t>
            </w:r>
            <w:proofErr w:type="gramEnd"/>
            <w:r w:rsidRPr="00724617">
              <w:rPr>
                <w:color w:val="000000"/>
                <w:sz w:val="12"/>
                <w:szCs w:val="12"/>
              </w:rPr>
              <w:t xml:space="preserve"> платежной налоговой дисциплиной субъектов предпринимательской деятельности,  являющихся получателями бюджетных средств, выделенных на реализацию национальных проектов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724617">
              <w:rPr>
                <w:i/>
                <w:iCs/>
                <w:color w:val="000000"/>
                <w:sz w:val="12"/>
                <w:szCs w:val="12"/>
              </w:rPr>
              <w:t>поступление сре</w:t>
            </w:r>
            <w:proofErr w:type="gramStart"/>
            <w:r w:rsidRPr="00724617">
              <w:rPr>
                <w:i/>
                <w:iCs/>
                <w:color w:val="000000"/>
                <w:sz w:val="12"/>
                <w:szCs w:val="12"/>
              </w:rPr>
              <w:t>дств в р</w:t>
            </w:r>
            <w:proofErr w:type="gramEnd"/>
            <w:r w:rsidRPr="00724617">
              <w:rPr>
                <w:i/>
                <w:iCs/>
                <w:color w:val="000000"/>
                <w:sz w:val="12"/>
                <w:szCs w:val="12"/>
              </w:rPr>
              <w:t>езультате принятых мер по урегулированию и взысканию задолженности по  налоговым платежам по субъектам предпринимательской деятельности,  являющихся получателями бюджетных средств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724617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724617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0,0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1.3.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right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урегулирование задолженности бюджетных организаций по налоговым платежам и страховым взносам, пени, штрафам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724617">
              <w:rPr>
                <w:i/>
                <w:iCs/>
                <w:color w:val="000000"/>
                <w:sz w:val="12"/>
                <w:szCs w:val="12"/>
              </w:rPr>
              <w:t>отсутствие задолженности  бюджетных организаций по налоговым платежам и страховым взносам, пени, штрафам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да / нет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нет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нет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да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да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да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да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2.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Принятие мер по дополнительным поступлениям от обеления доходов: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3 963,2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3 963,2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4 009,8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4 009,8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4 053,3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4 053,3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2.1.</w:t>
            </w:r>
          </w:p>
        </w:tc>
        <w:tc>
          <w:tcPr>
            <w:tcW w:w="5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Проведение мероприятий по легализации "теневой" заработной платы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724617">
              <w:rPr>
                <w:i/>
                <w:iCs/>
                <w:color w:val="000000"/>
                <w:sz w:val="12"/>
                <w:szCs w:val="12"/>
              </w:rPr>
              <w:t>количество граждан, в отношении которых повышена и легализована заработная плата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чел.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850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850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860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860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870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870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17" w:rsidRPr="00724617" w:rsidRDefault="00724617" w:rsidP="0072461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17" w:rsidRPr="00724617" w:rsidRDefault="00724617" w:rsidP="0072461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724617">
              <w:rPr>
                <w:i/>
                <w:iCs/>
                <w:color w:val="000000"/>
                <w:sz w:val="12"/>
                <w:szCs w:val="12"/>
              </w:rPr>
              <w:t>сумма дополнительного поступления налога на доходы физических лиц в результате проведения мероприятий по легализации "теневой" заработной платы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724617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724617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3089,0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3089,0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3116,0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3116,0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3136,0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3136,0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2.2.</w:t>
            </w:r>
          </w:p>
        </w:tc>
        <w:tc>
          <w:tcPr>
            <w:tcW w:w="5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 xml:space="preserve">Проведение работы </w:t>
            </w:r>
            <w:proofErr w:type="gramStart"/>
            <w:r w:rsidRPr="00724617">
              <w:rPr>
                <w:color w:val="000000"/>
                <w:sz w:val="12"/>
                <w:szCs w:val="12"/>
              </w:rPr>
              <w:t>по</w:t>
            </w:r>
            <w:proofErr w:type="gramEnd"/>
            <w:r w:rsidRPr="00724617">
              <w:rPr>
                <w:color w:val="000000"/>
                <w:sz w:val="12"/>
                <w:szCs w:val="12"/>
              </w:rPr>
              <w:t xml:space="preserve"> </w:t>
            </w:r>
            <w:proofErr w:type="gramStart"/>
            <w:r w:rsidRPr="00724617">
              <w:rPr>
                <w:color w:val="000000"/>
                <w:sz w:val="12"/>
                <w:szCs w:val="12"/>
              </w:rPr>
              <w:t>легализация</w:t>
            </w:r>
            <w:proofErr w:type="gramEnd"/>
            <w:r w:rsidRPr="00724617">
              <w:rPr>
                <w:color w:val="000000"/>
                <w:sz w:val="12"/>
                <w:szCs w:val="12"/>
              </w:rPr>
              <w:t xml:space="preserve"> неформальной занятости населения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724617">
              <w:rPr>
                <w:i/>
                <w:iCs/>
                <w:color w:val="000000"/>
                <w:sz w:val="12"/>
                <w:szCs w:val="12"/>
              </w:rPr>
              <w:t>количество граждан, с которыми оформлены трудовые отношения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чел.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71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71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73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73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75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17" w:rsidRPr="00724617" w:rsidRDefault="00724617" w:rsidP="0072461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17" w:rsidRPr="00724617" w:rsidRDefault="00724617" w:rsidP="0072461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724617">
              <w:rPr>
                <w:i/>
                <w:iCs/>
                <w:color w:val="000000"/>
                <w:sz w:val="12"/>
                <w:szCs w:val="12"/>
              </w:rPr>
              <w:t>количество проведенных рейдов по выявлению граждан, с которыми не оформлены трудовые отношения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ед.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32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32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17" w:rsidRPr="00724617" w:rsidRDefault="00724617" w:rsidP="0072461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17" w:rsidRPr="00724617" w:rsidRDefault="00724617" w:rsidP="0072461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724617">
              <w:rPr>
                <w:i/>
                <w:iCs/>
                <w:color w:val="000000"/>
                <w:sz w:val="12"/>
                <w:szCs w:val="12"/>
              </w:rPr>
              <w:t>сумма дополнительного поступления налога на доходы физических лиц в результате в результате проведения мероприятий по легализации неформальной занятости населения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724617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724617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833,0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833,0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852,6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852,6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872,2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872,2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2.3.</w:t>
            </w:r>
          </w:p>
        </w:tc>
        <w:tc>
          <w:tcPr>
            <w:tcW w:w="5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Выявление собственников недвижимости, сдающих в наем жилые помещения без декларирования доходов и уплаты налогов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724617">
              <w:rPr>
                <w:i/>
                <w:iCs/>
                <w:color w:val="000000"/>
                <w:sz w:val="12"/>
                <w:szCs w:val="12"/>
              </w:rPr>
              <w:t>количество выявленных собственников недвижимости, сдающих в наем жилые помещения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чел.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7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17" w:rsidRPr="00724617" w:rsidRDefault="00724617" w:rsidP="0072461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17" w:rsidRPr="00724617" w:rsidRDefault="00724617" w:rsidP="0072461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724617">
              <w:rPr>
                <w:i/>
                <w:iCs/>
                <w:color w:val="000000"/>
                <w:sz w:val="12"/>
                <w:szCs w:val="12"/>
              </w:rPr>
              <w:t>сумма дополнительного поступления налога на доходы физических лиц в результате выявления собственников недвижимости, сдающих в наем жилые помещения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724617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724617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41,2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41,2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41,2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41,2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45,1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45,1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3.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Принятие мер по дополнительному поступлению налогов на совокупный доход: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577,0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552,0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620,0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590,0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660,0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625,0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3.1.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Выявление резервов роста поступлений налога, взимаемого в связи с применением упрощенной системы налогообложения, путем определения причин убыточности организаций и легализации их доходов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724617">
              <w:rPr>
                <w:i/>
                <w:iCs/>
                <w:color w:val="000000"/>
                <w:sz w:val="12"/>
                <w:szCs w:val="12"/>
              </w:rPr>
              <w:t>ежегодный прирост поступлений налога, взимаемого в связи с применением упрощенной системы налогообложения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724617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724617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50,0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25,0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60,0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30,0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70,0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35,0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3.2.</w:t>
            </w:r>
          </w:p>
        </w:tc>
        <w:tc>
          <w:tcPr>
            <w:tcW w:w="5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Развитие патентной системы налогообложения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724617">
              <w:rPr>
                <w:i/>
                <w:iCs/>
                <w:color w:val="000000"/>
                <w:sz w:val="12"/>
                <w:szCs w:val="12"/>
              </w:rPr>
              <w:t>количество выданных патентов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ед.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85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85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17" w:rsidRPr="00724617" w:rsidRDefault="00724617" w:rsidP="0072461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17" w:rsidRPr="00724617" w:rsidRDefault="00724617" w:rsidP="0072461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724617">
              <w:rPr>
                <w:i/>
                <w:iCs/>
                <w:color w:val="000000"/>
                <w:sz w:val="12"/>
                <w:szCs w:val="12"/>
              </w:rPr>
              <w:t>сумма поступления налога, взимаемого в связи с применением патентной системы налогообложения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724617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724617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527,0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527,0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560,0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560,0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590,0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590,0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3.3.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sz w:val="12"/>
                <w:szCs w:val="12"/>
              </w:rPr>
            </w:pPr>
            <w:r w:rsidRPr="00724617">
              <w:rPr>
                <w:sz w:val="12"/>
                <w:szCs w:val="12"/>
              </w:rPr>
              <w:t xml:space="preserve">Развитие института </w:t>
            </w:r>
            <w:proofErr w:type="spellStart"/>
            <w:r w:rsidRPr="00724617">
              <w:rPr>
                <w:sz w:val="12"/>
                <w:szCs w:val="12"/>
              </w:rPr>
              <w:t>самозанятых</w:t>
            </w:r>
            <w:proofErr w:type="spellEnd"/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i/>
                <w:iCs/>
                <w:sz w:val="12"/>
                <w:szCs w:val="12"/>
              </w:rPr>
            </w:pPr>
            <w:r w:rsidRPr="00724617">
              <w:rPr>
                <w:i/>
                <w:iCs/>
                <w:sz w:val="12"/>
                <w:szCs w:val="12"/>
              </w:rPr>
              <w:t xml:space="preserve">количество </w:t>
            </w:r>
            <w:proofErr w:type="gramStart"/>
            <w:r w:rsidRPr="00724617">
              <w:rPr>
                <w:i/>
                <w:iCs/>
                <w:sz w:val="12"/>
                <w:szCs w:val="12"/>
              </w:rPr>
              <w:t>зарегистрировавшихся</w:t>
            </w:r>
            <w:proofErr w:type="gramEnd"/>
            <w:r w:rsidRPr="00724617">
              <w:rPr>
                <w:i/>
                <w:iCs/>
                <w:sz w:val="12"/>
                <w:szCs w:val="12"/>
              </w:rPr>
              <w:t xml:space="preserve"> в качестве </w:t>
            </w:r>
            <w:proofErr w:type="spellStart"/>
            <w:r w:rsidRPr="00724617">
              <w:rPr>
                <w:i/>
                <w:iCs/>
                <w:sz w:val="12"/>
                <w:szCs w:val="12"/>
              </w:rPr>
              <w:t>самозанятых</w:t>
            </w:r>
            <w:proofErr w:type="spellEnd"/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чел.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32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32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35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4.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Принятие мер по дополнительному поступлению неналоговых доходов: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520,0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520,0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360,0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360,0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360,0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724617">
              <w:rPr>
                <w:b/>
                <w:bCs/>
                <w:color w:val="000000"/>
                <w:sz w:val="12"/>
                <w:szCs w:val="12"/>
              </w:rPr>
              <w:t>360,0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4.1.</w:t>
            </w:r>
          </w:p>
        </w:tc>
        <w:tc>
          <w:tcPr>
            <w:tcW w:w="5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Принятие мер, направленных на повышение эффективности работы муниципальных унитарных предприятий,  хозяйственных обществ, акции (доли) которых находятся в муниципальной собственности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724617">
              <w:rPr>
                <w:i/>
                <w:iCs/>
                <w:color w:val="000000"/>
                <w:sz w:val="12"/>
                <w:szCs w:val="12"/>
              </w:rPr>
              <w:t>количество муниципальных унитарных предприятий и  хозяйственных обществ, акции (доли) которых находятся в муниципальной собственности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ед.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17" w:rsidRPr="00724617" w:rsidRDefault="00724617" w:rsidP="0072461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17" w:rsidRPr="00724617" w:rsidRDefault="00724617" w:rsidP="0072461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724617">
              <w:rPr>
                <w:i/>
                <w:iCs/>
                <w:color w:val="000000"/>
                <w:sz w:val="12"/>
                <w:szCs w:val="12"/>
              </w:rPr>
              <w:t>прирост доходов от перечисления в бюджет части прибыли муниципальных унитарных предприятий и доходов от долей собственности в коммерческих предприятиях (к аналогичному периоду прошлого года)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724617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724617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0,0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4.2.</w:t>
            </w:r>
          </w:p>
        </w:tc>
        <w:tc>
          <w:tcPr>
            <w:tcW w:w="5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 xml:space="preserve">Проведение </w:t>
            </w:r>
            <w:proofErr w:type="spellStart"/>
            <w:r w:rsidRPr="00724617">
              <w:rPr>
                <w:color w:val="000000"/>
                <w:sz w:val="12"/>
                <w:szCs w:val="12"/>
              </w:rPr>
              <w:t>претензионно-исковой</w:t>
            </w:r>
            <w:proofErr w:type="spellEnd"/>
            <w:r w:rsidRPr="00724617">
              <w:rPr>
                <w:color w:val="000000"/>
                <w:sz w:val="12"/>
                <w:szCs w:val="12"/>
              </w:rPr>
              <w:t xml:space="preserve"> работы по взысканию задолженности по арендной плате и пени в отношении арендаторов имущества и земельных участков, находящегося в государственной и муниципальной собственности, имеющих задолженность по арендной плате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724617">
              <w:rPr>
                <w:i/>
                <w:iCs/>
                <w:color w:val="000000"/>
                <w:sz w:val="12"/>
                <w:szCs w:val="12"/>
              </w:rPr>
              <w:t>количество предъявленных претензий, судебных исков к арендаторам имущества и земельных участков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ед.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45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17" w:rsidRPr="00724617" w:rsidRDefault="00724617" w:rsidP="0072461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17" w:rsidRPr="00724617" w:rsidRDefault="00724617" w:rsidP="0072461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724617">
              <w:rPr>
                <w:i/>
                <w:iCs/>
                <w:color w:val="000000"/>
                <w:sz w:val="12"/>
                <w:szCs w:val="12"/>
              </w:rPr>
              <w:t xml:space="preserve">сумма поступлений неналоговых доходов от проведения </w:t>
            </w:r>
            <w:proofErr w:type="spellStart"/>
            <w:r w:rsidRPr="00724617">
              <w:rPr>
                <w:i/>
                <w:iCs/>
                <w:color w:val="000000"/>
                <w:sz w:val="12"/>
                <w:szCs w:val="12"/>
              </w:rPr>
              <w:t>претензионно-исковой</w:t>
            </w:r>
            <w:proofErr w:type="spellEnd"/>
            <w:r w:rsidRPr="00724617">
              <w:rPr>
                <w:i/>
                <w:iCs/>
                <w:color w:val="000000"/>
                <w:sz w:val="12"/>
                <w:szCs w:val="12"/>
              </w:rPr>
              <w:t xml:space="preserve"> работы по взысканию задолженности по аренде земельных участков и имущества 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724617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724617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400,0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400,0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300,0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300,0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300,0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300,0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4.3.</w:t>
            </w:r>
          </w:p>
        </w:tc>
        <w:tc>
          <w:tcPr>
            <w:tcW w:w="5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Принятие мер, направленных на повышение эффективности работы по выполнению Прогнозного плана приватизации муниципального имущества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724617">
              <w:rPr>
                <w:i/>
                <w:iCs/>
                <w:color w:val="000000"/>
                <w:sz w:val="12"/>
                <w:szCs w:val="12"/>
              </w:rPr>
              <w:t>количество Прогнозных планов приватизации муниципального имущества, принятых районом (городскими округами) и поселениями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ед.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17" w:rsidRPr="00724617" w:rsidRDefault="00724617" w:rsidP="0072461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17" w:rsidRPr="00724617" w:rsidRDefault="00724617" w:rsidP="0072461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i/>
                <w:iCs/>
                <w:sz w:val="12"/>
                <w:szCs w:val="12"/>
              </w:rPr>
            </w:pPr>
            <w:r w:rsidRPr="00724617">
              <w:rPr>
                <w:i/>
                <w:iCs/>
                <w:sz w:val="12"/>
                <w:szCs w:val="12"/>
              </w:rPr>
              <w:t xml:space="preserve">поступление доходов от приватизации </w:t>
            </w:r>
            <w:proofErr w:type="gramStart"/>
            <w:r w:rsidRPr="00724617">
              <w:rPr>
                <w:i/>
                <w:iCs/>
                <w:sz w:val="12"/>
                <w:szCs w:val="12"/>
              </w:rPr>
              <w:t>муниципального</w:t>
            </w:r>
            <w:proofErr w:type="gramEnd"/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724617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724617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0,0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4.4.</w:t>
            </w:r>
          </w:p>
        </w:tc>
        <w:tc>
          <w:tcPr>
            <w:tcW w:w="5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 xml:space="preserve">Координация деятельности органов местного самоуправления области по усилению муниципального земельного контроля по соблюдению землепользователями норм земельного законодательства 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724617">
              <w:rPr>
                <w:i/>
                <w:iCs/>
                <w:color w:val="000000"/>
                <w:sz w:val="12"/>
                <w:szCs w:val="12"/>
              </w:rPr>
              <w:t xml:space="preserve">количество проверок, выявивших нарушения норм земельного законодательства 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ед.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11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17" w:rsidRPr="00724617" w:rsidRDefault="00724617" w:rsidP="0072461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17" w:rsidRPr="00724617" w:rsidRDefault="00724617" w:rsidP="0072461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724617">
              <w:rPr>
                <w:i/>
                <w:iCs/>
                <w:color w:val="000000"/>
                <w:sz w:val="12"/>
                <w:szCs w:val="12"/>
              </w:rPr>
              <w:t>сумма поступлений денежных взысканий (штрафов) за нарушение земельного законодательства в местные бюджеты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724617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724617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20,0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20,0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30,0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30,0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20,0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20,0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4.5.</w:t>
            </w:r>
          </w:p>
        </w:tc>
        <w:tc>
          <w:tcPr>
            <w:tcW w:w="5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Проведение работы по выявлению рекламных конструкций, установленных на территории муниципального образования без действующего разрешения на установку и эксплуатацию рекламной конструкции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724617">
              <w:rPr>
                <w:i/>
                <w:iCs/>
                <w:color w:val="000000"/>
                <w:sz w:val="12"/>
                <w:szCs w:val="12"/>
              </w:rPr>
              <w:t>количество рекламных конструкций, установленных без разрешения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ед.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17" w:rsidRPr="00724617" w:rsidRDefault="00724617" w:rsidP="0072461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17" w:rsidRPr="00724617" w:rsidRDefault="00724617" w:rsidP="0072461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724617">
              <w:rPr>
                <w:i/>
                <w:iCs/>
                <w:color w:val="000000"/>
                <w:sz w:val="12"/>
                <w:szCs w:val="12"/>
              </w:rPr>
              <w:t>сумма поступлений денежных взысканий (штрафов) за установку рекламных конструкций без разрешения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724617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724617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0,0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4.6.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Повышение уровня собираемости штрафов, поступающих в местный бюджет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724617">
              <w:rPr>
                <w:i/>
                <w:iCs/>
                <w:color w:val="000000"/>
                <w:sz w:val="12"/>
                <w:szCs w:val="12"/>
              </w:rPr>
              <w:t>прирост доходов от штрафов к аналогичному периоду прошлого года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724617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724617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100,0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100,0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30,0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30,0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40,0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Обеспечение мониторинга налоговых поступлений от федеральных торговых сетей и их подразделений, в целях недопущения снижения налоговых  платежей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724617">
              <w:rPr>
                <w:i/>
                <w:iCs/>
                <w:color w:val="000000"/>
                <w:sz w:val="12"/>
                <w:szCs w:val="12"/>
              </w:rPr>
              <w:t>ежегодный прирост налоговых поступлений от федеральных торговых сетей (НДФЛ, УСН, земельный налог)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724617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724617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60,0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60,0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80,0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80,0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100,0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100,0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6.</w:t>
            </w:r>
          </w:p>
        </w:tc>
        <w:tc>
          <w:tcPr>
            <w:tcW w:w="5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Проведение мероприятий по формированию благоприятного инвестиционного климата в муниципальных образованиях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724617">
              <w:rPr>
                <w:i/>
                <w:iCs/>
                <w:color w:val="000000"/>
                <w:sz w:val="12"/>
                <w:szCs w:val="12"/>
              </w:rPr>
              <w:t>количество вновь созданных рабочих мест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ед.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42</w:t>
            </w:r>
          </w:p>
        </w:tc>
      </w:tr>
      <w:tr w:rsidR="00724617" w:rsidRPr="00724617" w:rsidTr="005D5631">
        <w:trPr>
          <w:cantSplit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17" w:rsidRPr="00724617" w:rsidRDefault="00724617" w:rsidP="0072461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617" w:rsidRPr="00724617" w:rsidRDefault="00724617" w:rsidP="0072461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i/>
                <w:iCs/>
                <w:color w:val="000000"/>
                <w:sz w:val="12"/>
                <w:szCs w:val="12"/>
              </w:rPr>
            </w:pPr>
            <w:r w:rsidRPr="00724617">
              <w:rPr>
                <w:i/>
                <w:iCs/>
                <w:color w:val="000000"/>
                <w:sz w:val="12"/>
                <w:szCs w:val="12"/>
              </w:rPr>
              <w:t>дополнительное поступление доходов от создания новых рабочих мест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тыс</w:t>
            </w:r>
            <w:proofErr w:type="gramStart"/>
            <w:r w:rsidRPr="00724617">
              <w:rPr>
                <w:color w:val="000000"/>
                <w:sz w:val="12"/>
                <w:szCs w:val="12"/>
              </w:rPr>
              <w:t>.р</w:t>
            </w:r>
            <w:proofErr w:type="gramEnd"/>
            <w:r w:rsidRPr="00724617">
              <w:rPr>
                <w:color w:val="000000"/>
                <w:sz w:val="12"/>
                <w:szCs w:val="12"/>
              </w:rPr>
              <w:t>ублей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563,5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563,5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588,0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588,0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583,1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617" w:rsidRPr="00724617" w:rsidRDefault="00724617" w:rsidP="00724617">
            <w:pPr>
              <w:jc w:val="center"/>
              <w:rPr>
                <w:color w:val="000000"/>
                <w:sz w:val="12"/>
                <w:szCs w:val="12"/>
              </w:rPr>
            </w:pPr>
            <w:r w:rsidRPr="00724617">
              <w:rPr>
                <w:color w:val="000000"/>
                <w:sz w:val="12"/>
                <w:szCs w:val="12"/>
              </w:rPr>
              <w:t>583,1</w:t>
            </w:r>
          </w:p>
        </w:tc>
      </w:tr>
    </w:tbl>
    <w:p w:rsidR="00724617" w:rsidRPr="00724617" w:rsidRDefault="00724617" w:rsidP="00DF4D1A">
      <w:pPr>
        <w:tabs>
          <w:tab w:val="right" w:pos="7020"/>
          <w:tab w:val="right" w:pos="7740"/>
        </w:tabs>
        <w:rPr>
          <w:sz w:val="20"/>
        </w:rPr>
      </w:pPr>
    </w:p>
    <w:p w:rsidR="003F1748" w:rsidRDefault="003F1748"/>
    <w:sectPr w:rsidR="003F1748" w:rsidSect="00724617">
      <w:pgSz w:w="16727" w:h="11907" w:orient="landscape" w:code="9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DF4D1A"/>
    <w:rsid w:val="003F1748"/>
    <w:rsid w:val="00442221"/>
    <w:rsid w:val="005D5631"/>
    <w:rsid w:val="005E68AA"/>
    <w:rsid w:val="00724617"/>
    <w:rsid w:val="00D50809"/>
    <w:rsid w:val="00D97E5F"/>
    <w:rsid w:val="00DF4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D1A"/>
    <w:pPr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563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2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1309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2021-04-30T11:59:00Z</dcterms:created>
  <dcterms:modified xsi:type="dcterms:W3CDTF">2021-04-30T12:11:00Z</dcterms:modified>
</cp:coreProperties>
</file>