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7F" w:rsidRDefault="00A54C7F" w:rsidP="00F41E8B">
      <w:pPr>
        <w:tabs>
          <w:tab w:val="left" w:pos="1628"/>
        </w:tabs>
        <w:spacing w:after="120"/>
        <w:ind w:right="428" w:firstLine="709"/>
        <w:jc w:val="right"/>
        <w:rPr>
          <w:sz w:val="28"/>
          <w:szCs w:val="28"/>
        </w:rPr>
      </w:pPr>
    </w:p>
    <w:p w:rsidR="00F41E8B" w:rsidRDefault="00F41E8B" w:rsidP="00A54C7F">
      <w:pPr>
        <w:tabs>
          <w:tab w:val="left" w:pos="1628"/>
        </w:tabs>
        <w:ind w:right="428" w:firstLine="709"/>
        <w:jc w:val="right"/>
        <w:rPr>
          <w:sz w:val="28"/>
          <w:szCs w:val="28"/>
        </w:rPr>
      </w:pPr>
      <w:r w:rsidRPr="002D3751">
        <w:rPr>
          <w:sz w:val="28"/>
          <w:szCs w:val="28"/>
        </w:rPr>
        <w:t xml:space="preserve">Приложение </w:t>
      </w:r>
      <w:r w:rsidR="00AC76C3">
        <w:rPr>
          <w:sz w:val="28"/>
          <w:szCs w:val="28"/>
        </w:rPr>
        <w:t xml:space="preserve">№ </w:t>
      </w:r>
      <w:bookmarkStart w:id="0" w:name="_GoBack"/>
      <w:bookmarkEnd w:id="0"/>
      <w:r w:rsidR="002D3751">
        <w:rPr>
          <w:sz w:val="28"/>
          <w:szCs w:val="28"/>
        </w:rPr>
        <w:t>2</w:t>
      </w:r>
      <w:r w:rsidRPr="002D3751">
        <w:rPr>
          <w:sz w:val="28"/>
          <w:szCs w:val="28"/>
        </w:rPr>
        <w:t xml:space="preserve"> </w:t>
      </w:r>
    </w:p>
    <w:p w:rsidR="00A54C7F" w:rsidRDefault="00A54C7F" w:rsidP="00A54C7F">
      <w:pPr>
        <w:tabs>
          <w:tab w:val="left" w:pos="1628"/>
        </w:tabs>
        <w:spacing w:after="120"/>
        <w:ind w:right="428" w:firstLine="709"/>
        <w:jc w:val="right"/>
        <w:rPr>
          <w:sz w:val="28"/>
          <w:szCs w:val="28"/>
        </w:rPr>
      </w:pPr>
    </w:p>
    <w:p w:rsidR="00A54C7F" w:rsidRPr="00A54C7F" w:rsidRDefault="00A54C7F" w:rsidP="00A54C7F">
      <w:pPr>
        <w:tabs>
          <w:tab w:val="left" w:pos="1628"/>
        </w:tabs>
        <w:spacing w:after="120"/>
        <w:ind w:right="428" w:firstLine="709"/>
        <w:jc w:val="right"/>
        <w:rPr>
          <w:b/>
          <w:sz w:val="28"/>
          <w:szCs w:val="28"/>
        </w:rPr>
      </w:pPr>
      <w:r w:rsidRPr="00A54C7F">
        <w:rPr>
          <w:b/>
          <w:sz w:val="28"/>
          <w:szCs w:val="28"/>
        </w:rPr>
        <w:t>ПРОЕКТ</w:t>
      </w:r>
    </w:p>
    <w:p w:rsidR="00A54C7F" w:rsidRDefault="00A54C7F" w:rsidP="00A54C7F">
      <w:pPr>
        <w:tabs>
          <w:tab w:val="left" w:pos="1628"/>
        </w:tabs>
        <w:ind w:right="428" w:firstLine="709"/>
        <w:jc w:val="right"/>
        <w:rPr>
          <w:sz w:val="28"/>
          <w:szCs w:val="28"/>
        </w:rPr>
      </w:pPr>
      <w:r w:rsidRPr="002D37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2D3751">
        <w:rPr>
          <w:sz w:val="28"/>
          <w:szCs w:val="28"/>
        </w:rPr>
        <w:t xml:space="preserve"> </w:t>
      </w:r>
    </w:p>
    <w:p w:rsidR="00A54C7F" w:rsidRDefault="00A54C7F" w:rsidP="00A54C7F">
      <w:pPr>
        <w:tabs>
          <w:tab w:val="left" w:pos="1628"/>
        </w:tabs>
        <w:ind w:right="428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Минсельхоза России</w:t>
      </w:r>
    </w:p>
    <w:p w:rsidR="00A54C7F" w:rsidRDefault="00A54C7F" w:rsidP="00A54C7F">
      <w:pPr>
        <w:tabs>
          <w:tab w:val="left" w:pos="1628"/>
        </w:tabs>
        <w:ind w:right="42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02.03.2022 № 116</w:t>
      </w:r>
    </w:p>
    <w:p w:rsidR="00A54C7F" w:rsidRPr="002D3751" w:rsidRDefault="00A54C7F" w:rsidP="00F41E8B">
      <w:pPr>
        <w:tabs>
          <w:tab w:val="left" w:pos="1628"/>
        </w:tabs>
        <w:spacing w:after="120"/>
        <w:ind w:right="428" w:firstLine="709"/>
        <w:jc w:val="right"/>
        <w:rPr>
          <w:sz w:val="28"/>
          <w:szCs w:val="28"/>
        </w:rPr>
      </w:pPr>
    </w:p>
    <w:p w:rsidR="00F41E8B" w:rsidRPr="00F41E8B" w:rsidRDefault="00F41E8B" w:rsidP="00F41E8B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D3751">
        <w:rPr>
          <w:rFonts w:eastAsiaTheme="minorEastAsia"/>
          <w:b/>
          <w:sz w:val="28"/>
          <w:szCs w:val="28"/>
          <w:lang w:eastAsia="ru-RU"/>
        </w:rPr>
        <w:t>Перечень</w:t>
      </w:r>
    </w:p>
    <w:p w:rsidR="00F41E8B" w:rsidRPr="00F41E8B" w:rsidRDefault="00F41E8B" w:rsidP="00F41E8B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D3751">
        <w:rPr>
          <w:rFonts w:eastAsiaTheme="minorEastAsia"/>
          <w:b/>
          <w:sz w:val="28"/>
          <w:szCs w:val="28"/>
          <w:lang w:eastAsia="ru-RU"/>
        </w:rPr>
        <w:t>имущества, работ, услуг</w:t>
      </w:r>
    </w:p>
    <w:p w:rsidR="00F41E8B" w:rsidRPr="00F41E8B" w:rsidRDefault="00F41E8B" w:rsidP="00F41E8B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D3751">
        <w:rPr>
          <w:rFonts w:eastAsiaTheme="minorEastAsia"/>
          <w:b/>
          <w:sz w:val="28"/>
          <w:szCs w:val="28"/>
          <w:lang w:eastAsia="ru-RU"/>
        </w:rPr>
        <w:t xml:space="preserve">возмещение затрат на приобретение которых </w:t>
      </w:r>
    </w:p>
    <w:p w:rsidR="00F41E8B" w:rsidRPr="00F41E8B" w:rsidRDefault="00F41E8B" w:rsidP="00F41E8B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D3751">
        <w:rPr>
          <w:rFonts w:eastAsiaTheme="minorEastAsia"/>
          <w:b/>
          <w:sz w:val="28"/>
          <w:szCs w:val="28"/>
          <w:lang w:eastAsia="ru-RU"/>
        </w:rPr>
        <w:t xml:space="preserve">осуществляется за счет средств субсидий  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 xml:space="preserve">1. </w:t>
      </w:r>
      <w:proofErr w:type="gramStart"/>
      <w:r w:rsidRPr="00F41E8B">
        <w:rPr>
          <w:rFonts w:eastAsiaTheme="minorEastAsia"/>
          <w:sz w:val="28"/>
          <w:szCs w:val="28"/>
          <w:lang w:eastAsia="ru-RU"/>
        </w:rPr>
        <w:t>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проката, в том числе:</w:t>
      </w:r>
      <w:proofErr w:type="gramEnd"/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организация пешеходных коммуникаций, в том числе тротуаров, аллей, велосипедных дорожек, тропинок;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создание и обустройство мест парковок;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установка (обустройство) ограждений, в том числе газонных и тротуарных ограждений;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сохранение и восстановление природных ландшафтов и историко-культурных памятников.</w:t>
      </w:r>
    </w:p>
    <w:p w:rsidR="00F41E8B" w:rsidRPr="00F41E8B" w:rsidRDefault="00F41E8B" w:rsidP="00152BE2">
      <w:pPr>
        <w:spacing w:before="12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>Список элементов благоустройства и виды работ, включаемые в проекты развития сельского туризма, определяются органом, уполномоченным высшим исполнительным органом субъекта Российской Федерации на взаимодействие с Министерством сельского хозяйства Российской Федерации.</w:t>
      </w:r>
    </w:p>
    <w:p w:rsidR="00F41E8B" w:rsidRPr="00F41E8B" w:rsidRDefault="00F41E8B" w:rsidP="00152BE2">
      <w:pPr>
        <w:spacing w:before="24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1E8B">
        <w:rPr>
          <w:rFonts w:eastAsiaTheme="minorEastAsia"/>
          <w:sz w:val="28"/>
          <w:szCs w:val="28"/>
          <w:lang w:eastAsia="ru-RU"/>
        </w:rPr>
        <w:t xml:space="preserve">2. </w:t>
      </w:r>
      <w:proofErr w:type="gramStart"/>
      <w:r w:rsidRPr="00F41E8B">
        <w:rPr>
          <w:rFonts w:eastAsiaTheme="minorEastAsia"/>
          <w:sz w:val="28"/>
          <w:szCs w:val="28"/>
          <w:lang w:eastAsia="ru-RU"/>
        </w:rPr>
        <w:t xml:space="preserve">Приобретение и монтаж туристского оборудования, снаряжения и инвентаря в целях обеспечения эксплуатации туристических объектов, в том числе пунктов проката, объектов туристского показа и объектов развлекательной инфраструктуры, включая детские развлекательные комплексы, мебели и </w:t>
      </w:r>
      <w:r w:rsidRPr="00F41E8B">
        <w:rPr>
          <w:rFonts w:eastAsiaTheme="minorEastAsia"/>
          <w:sz w:val="28"/>
          <w:szCs w:val="28"/>
          <w:lang w:eastAsia="ru-RU"/>
        </w:rPr>
        <w:lastRenderedPageBreak/>
        <w:t>оборудования для оснащения средств размещения,  используемых для осуществления деятельности по оказанию услуг в сфере сельского туризма, техники, специализированного транспорта, согласно следующим кодам видов продукции в соответствии с Общероссийским</w:t>
      </w:r>
      <w:proofErr w:type="gramEnd"/>
      <w:r w:rsidRPr="00F41E8B">
        <w:rPr>
          <w:rFonts w:eastAsiaTheme="minorEastAsia"/>
          <w:sz w:val="28"/>
          <w:szCs w:val="28"/>
          <w:lang w:eastAsia="ru-RU"/>
        </w:rPr>
        <w:t xml:space="preserve"> </w:t>
      </w:r>
      <w:hyperlink r:id="rId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 w:rsidRPr="00F41E8B">
          <w:rPr>
            <w:rFonts w:eastAsiaTheme="minorEastAsia"/>
            <w:sz w:val="28"/>
            <w:szCs w:val="28"/>
            <w:lang w:eastAsia="ru-RU"/>
          </w:rPr>
          <w:t>классификатором</w:t>
        </w:r>
      </w:hyperlink>
      <w:r w:rsidRPr="00F41E8B">
        <w:rPr>
          <w:rFonts w:eastAsiaTheme="minorEastAsia"/>
          <w:sz w:val="28"/>
          <w:szCs w:val="28"/>
          <w:lang w:eastAsia="ru-RU"/>
        </w:rPr>
        <w:t xml:space="preserve"> продукции по видам экономической деятельности (ОКПД 2) ОК 034-2014 (КПЕС 2008):</w:t>
      </w:r>
    </w:p>
    <w:p w:rsidR="00F41E8B" w:rsidRPr="00F41E8B" w:rsidRDefault="00F41E8B" w:rsidP="00F41E8B">
      <w:pPr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17"/>
        <w:gridCol w:w="283"/>
      </w:tblGrid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16.23.20.120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Домики деревянные для содержания зверей, животных и птиц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27.11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Электродвигатели, генераторы, трансформаторы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27.51.21.121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кухонные универсальные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28.25.12.130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Кондиционеры бытовые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28.25.13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28.29.32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Устройства</w:t>
            </w:r>
            <w:proofErr w:type="gramEnd"/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 xml:space="preserve"> взвешивающие и весы для взвешивания людей и бытовые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28.29.5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посудомоечные промышленного типа</w:t>
            </w:r>
          </w:p>
        </w:tc>
      </w:tr>
      <w:tr w:rsidR="00F41E8B" w:rsidRPr="00F41E8B" w:rsidTr="00152B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28.30.86.120</w:t>
              </w:r>
            </w:hyperlink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Оборудование для садоводства, не включенное в другие группировки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28.93.15.110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Печи хлебопекарные неэлектрические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Оборудование для промышленного приготовления или подогрева пищи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28.93.15.121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Котлы стационарные пищеварочные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28.93.15.122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Плиты кухонные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28.93.15.123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Аппараты пищеварочные и жарочные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28.93.15.126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Пароконвектоматы</w:t>
            </w:r>
            <w:proofErr w:type="spellEnd"/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28.93.15.127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Шкафы пекарские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28.93.15.128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Шкафы жарочные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28.93.15.131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Мармиты тепловые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28.93.15.132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Столы тепловые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28.93.15.133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Поверхности жарочные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28.93.15.139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 xml:space="preserve">Оборудование для промышленного приготовления или </w:t>
            </w: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подогрева пищи прочее, не включенное в другие группировки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28.93.17.111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очистительные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28.93.17.112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для измельчения и нарезания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28.93.17.113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месильно-перемешивающие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28.93.17.114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дозировочно-формовочные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28.93.17.115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универсальные с комплектом сменных механизмов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28.93.17.119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Машины для механической обработки прочие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28.93.17.120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Оборудование для производства хлебобулочных изделий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28.99.32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Карусели, качели, тиры и прочие аттракционы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28.99.32.110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Карусели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28.99.32.120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Качели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29.10.3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Средства автотранспортные для перевозки 10 или более человек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29.10.52.110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Средства транспортные снегоходные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29.10.52.130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Квадроциклы</w:t>
            </w:r>
            <w:proofErr w:type="spellEnd"/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29.10.59.280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Средства транспортные - фургоны для перевозки пищевых продуктов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29.20.22.000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Прицепы и полуприцепы типа фургонов для проживания или отдыха на природе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30.11.21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30.12.19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Суда прогулочные или спортивные прочие; лодки гребные, шлюпки и каноэ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30.30.20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Аэростаты и дирижабли; планеры, дельтапланы и прочие безмоторные летательные аппараты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31.01.13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Мебель деревянная для предприятий торговли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31.02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Мебель кухонная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31.09.12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Мебель деревянная для спальни, столовой и гостиной</w:t>
            </w:r>
          </w:p>
        </w:tc>
      </w:tr>
      <w:tr w:rsidR="00F41E8B" w:rsidRPr="00F41E8B" w:rsidTr="00152BE2">
        <w:trPr>
          <w:gridAfter w:val="1"/>
          <w:wAfter w:w="28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2E7FA8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hyperlink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      <w:r w:rsidR="00F41E8B" w:rsidRPr="00F41E8B">
                <w:rPr>
                  <w:rFonts w:eastAsiaTheme="minorEastAsia"/>
                  <w:sz w:val="28"/>
                  <w:szCs w:val="28"/>
                  <w:lang w:eastAsia="ru-RU"/>
                </w:rPr>
                <w:t>31.09.14</w:t>
              </w:r>
            </w:hyperlink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F41E8B" w:rsidRPr="00F41E8B" w:rsidRDefault="00F41E8B" w:rsidP="00F41E8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F41E8B">
              <w:rPr>
                <w:rFonts w:eastAsiaTheme="minorEastAsia"/>
                <w:sz w:val="28"/>
                <w:szCs w:val="28"/>
                <w:lang w:eastAsia="ru-RU"/>
              </w:rPr>
              <w:t>Мебель из пластмасс или прочих материалов (тростника, лозы или бамбука).</w:t>
            </w:r>
          </w:p>
        </w:tc>
      </w:tr>
    </w:tbl>
    <w:p w:rsidR="00F41E8B" w:rsidRPr="00F41E8B" w:rsidRDefault="00F41E8B" w:rsidP="00F41E8B">
      <w:pPr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B00778" w:rsidRDefault="00F41E8B" w:rsidP="00152BE2">
      <w:pPr>
        <w:ind w:firstLine="540"/>
        <w:jc w:val="both"/>
        <w:rPr>
          <w:sz w:val="28"/>
          <w:szCs w:val="28"/>
        </w:rPr>
      </w:pPr>
      <w:r w:rsidRPr="00F41E8B">
        <w:rPr>
          <w:rFonts w:eastAsiaTheme="minorEastAsia"/>
          <w:sz w:val="28"/>
          <w:szCs w:val="28"/>
          <w:lang w:eastAsia="ru-RU"/>
        </w:rPr>
        <w:t xml:space="preserve">Приобретение указанного оборудования, снаряжения и инвентаря, </w:t>
      </w:r>
      <w:proofErr w:type="gramStart"/>
      <w:r w:rsidRPr="00F41E8B">
        <w:rPr>
          <w:rFonts w:eastAsiaTheme="minorEastAsia"/>
          <w:sz w:val="28"/>
          <w:szCs w:val="28"/>
          <w:lang w:eastAsia="ru-RU"/>
        </w:rPr>
        <w:t>бывших</w:t>
      </w:r>
      <w:proofErr w:type="gramEnd"/>
      <w:r w:rsidRPr="00F41E8B">
        <w:rPr>
          <w:rFonts w:eastAsiaTheme="minorEastAsia"/>
          <w:sz w:val="28"/>
          <w:szCs w:val="28"/>
          <w:lang w:eastAsia="ru-RU"/>
        </w:rPr>
        <w:t xml:space="preserve"> в употреблении и эксплуатации, не допускается.</w:t>
      </w:r>
    </w:p>
    <w:p w:rsidR="00EE1619" w:rsidRDefault="00EE1619" w:rsidP="00152BE2">
      <w:pPr>
        <w:ind w:firstLine="540"/>
        <w:jc w:val="both"/>
        <w:rPr>
          <w:sz w:val="28"/>
          <w:szCs w:val="28"/>
        </w:rPr>
      </w:pPr>
    </w:p>
    <w:p w:rsidR="00EE1619" w:rsidRDefault="00EE1619" w:rsidP="00152BE2">
      <w:pPr>
        <w:ind w:firstLine="540"/>
        <w:jc w:val="both"/>
        <w:rPr>
          <w:sz w:val="28"/>
          <w:szCs w:val="28"/>
        </w:rPr>
      </w:pPr>
    </w:p>
    <w:p w:rsidR="00EE1619" w:rsidRDefault="00EE1619" w:rsidP="00152BE2">
      <w:pPr>
        <w:ind w:firstLine="540"/>
        <w:jc w:val="both"/>
        <w:rPr>
          <w:sz w:val="28"/>
          <w:szCs w:val="28"/>
        </w:rPr>
      </w:pPr>
    </w:p>
    <w:sectPr w:rsidR="00EE1619" w:rsidSect="00AC76C3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D93"/>
    <w:multiLevelType w:val="hybridMultilevel"/>
    <w:tmpl w:val="9A263122"/>
    <w:lvl w:ilvl="0" w:tplc="5B4A8742">
      <w:start w:val="1"/>
      <w:numFmt w:val="decimal"/>
      <w:lvlText w:val="%1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0A3402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BD8A07B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AA0E9026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71822174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D7F0BFE0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7EEA35AA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223259EE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5BF2A49C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">
    <w:nsid w:val="4A403E19"/>
    <w:multiLevelType w:val="hybridMultilevel"/>
    <w:tmpl w:val="3AE6FBAC"/>
    <w:lvl w:ilvl="0" w:tplc="2466A59E">
      <w:start w:val="1"/>
      <w:numFmt w:val="decimal"/>
      <w:lvlText w:val="%1."/>
      <w:lvlJc w:val="left"/>
      <w:pPr>
        <w:ind w:left="218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490158"/>
    <w:multiLevelType w:val="hybridMultilevel"/>
    <w:tmpl w:val="68D07254"/>
    <w:lvl w:ilvl="0" w:tplc="6E02C01C">
      <w:start w:val="1"/>
      <w:numFmt w:val="decimal"/>
      <w:lvlText w:val="%1."/>
      <w:lvlJc w:val="left"/>
      <w:pPr>
        <w:ind w:left="17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1290E8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F34F824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2ABE2CE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 w:tplc="C0981D0C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BD249A74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6" w:tplc="D290A000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CDB40D4C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75D6069C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C7"/>
    <w:rsid w:val="00152BE2"/>
    <w:rsid w:val="002D3751"/>
    <w:rsid w:val="002E7FA8"/>
    <w:rsid w:val="00405955"/>
    <w:rsid w:val="00417143"/>
    <w:rsid w:val="00424EB8"/>
    <w:rsid w:val="00431BC7"/>
    <w:rsid w:val="00462A01"/>
    <w:rsid w:val="00474336"/>
    <w:rsid w:val="004D5203"/>
    <w:rsid w:val="004F3759"/>
    <w:rsid w:val="0061164E"/>
    <w:rsid w:val="007131A6"/>
    <w:rsid w:val="009773E1"/>
    <w:rsid w:val="009A3127"/>
    <w:rsid w:val="00A54C7F"/>
    <w:rsid w:val="00AC76C3"/>
    <w:rsid w:val="00B00778"/>
    <w:rsid w:val="00BA7638"/>
    <w:rsid w:val="00DC3DBB"/>
    <w:rsid w:val="00DF0E7D"/>
    <w:rsid w:val="00E06CC2"/>
    <w:rsid w:val="00E4639A"/>
    <w:rsid w:val="00EE1619"/>
    <w:rsid w:val="00F16AA6"/>
    <w:rsid w:val="00F4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6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6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638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BA7638"/>
    <w:pPr>
      <w:ind w:left="249"/>
    </w:pPr>
  </w:style>
  <w:style w:type="table" w:customStyle="1" w:styleId="1">
    <w:name w:val="Сетка таблицы1"/>
    <w:basedOn w:val="a1"/>
    <w:next w:val="a6"/>
    <w:uiPriority w:val="3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6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f3f3f3f3f3f3f">
    <w:name w:val="Б3fа3fз3fо3fв3fы3fй3f"/>
    <w:rsid w:val="00E06CC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6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6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638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BA7638"/>
    <w:pPr>
      <w:ind w:left="249"/>
    </w:pPr>
  </w:style>
  <w:style w:type="table" w:customStyle="1" w:styleId="1">
    <w:name w:val="Сетка таблицы1"/>
    <w:basedOn w:val="a1"/>
    <w:next w:val="a6"/>
    <w:uiPriority w:val="39"/>
    <w:rsid w:val="004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6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f3f3f3f3f3f3f">
    <w:name w:val="Б3fа3fз3fо3fв3fы3fй3f"/>
    <w:rsid w:val="00E06CC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0868&amp;date=28.04.2025&amp;dst=122551&amp;field=134" TargetMode="External"/><Relationship Id="rId18" Type="http://schemas.openxmlformats.org/officeDocument/2006/relationships/hyperlink" Target="https://login.consultant.ru/link/?req=doc&amp;base=LAW&amp;n=500868&amp;date=28.04.2025&amp;dst=123043&amp;field=134" TargetMode="External"/><Relationship Id="rId26" Type="http://schemas.openxmlformats.org/officeDocument/2006/relationships/hyperlink" Target="https://login.consultant.ru/link/?req=doc&amp;base=LAW&amp;n=500868&amp;date=28.04.2025&amp;dst=123063&amp;field=134" TargetMode="External"/><Relationship Id="rId39" Type="http://schemas.openxmlformats.org/officeDocument/2006/relationships/hyperlink" Target="https://login.consultant.ru/link/?req=doc&amp;base=LAW&amp;n=500868&amp;date=28.04.2025&amp;dst=12360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0868&amp;date=28.04.2025&amp;dst=123053&amp;field=134" TargetMode="External"/><Relationship Id="rId34" Type="http://schemas.openxmlformats.org/officeDocument/2006/relationships/hyperlink" Target="https://login.consultant.ru/link/?req=doc&amp;base=LAW&amp;n=500868&amp;date=28.04.2025&amp;dst=123085&amp;field=134" TargetMode="External"/><Relationship Id="rId42" Type="http://schemas.openxmlformats.org/officeDocument/2006/relationships/hyperlink" Target="https://login.consultant.ru/link/?req=doc&amp;base=LAW&amp;n=500868&amp;date=28.04.2025&amp;dst=123717&amp;field=134" TargetMode="External"/><Relationship Id="rId47" Type="http://schemas.openxmlformats.org/officeDocument/2006/relationships/hyperlink" Target="https://login.consultant.ru/link/?req=doc&amp;base=LAW&amp;n=500868&amp;date=28.04.2025&amp;dst=124753&amp;field=13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0868&amp;date=28.04.2025&amp;dst=120263&amp;field=134" TargetMode="External"/><Relationship Id="rId12" Type="http://schemas.openxmlformats.org/officeDocument/2006/relationships/hyperlink" Target="https://login.consultant.ru/link/?req=doc&amp;base=LAW&amp;n=500868&amp;date=28.04.2025&amp;dst=122257&amp;field=134" TargetMode="External"/><Relationship Id="rId17" Type="http://schemas.openxmlformats.org/officeDocument/2006/relationships/hyperlink" Target="https://login.consultant.ru/link/?req=doc&amp;base=LAW&amp;n=500868&amp;date=28.04.2025&amp;dst=123041&amp;field=134" TargetMode="External"/><Relationship Id="rId25" Type="http://schemas.openxmlformats.org/officeDocument/2006/relationships/hyperlink" Target="https://login.consultant.ru/link/?req=doc&amp;base=LAW&amp;n=500868&amp;date=28.04.2025&amp;dst=123061&amp;field=134" TargetMode="External"/><Relationship Id="rId33" Type="http://schemas.openxmlformats.org/officeDocument/2006/relationships/hyperlink" Target="https://login.consultant.ru/link/?req=doc&amp;base=LAW&amp;n=500868&amp;date=28.04.2025&amp;dst=123083&amp;field=134" TargetMode="External"/><Relationship Id="rId38" Type="http://schemas.openxmlformats.org/officeDocument/2006/relationships/hyperlink" Target="https://login.consultant.ru/link/?req=doc&amp;base=LAW&amp;n=500868&amp;date=28.04.2025&amp;dst=123529&amp;field=134" TargetMode="External"/><Relationship Id="rId46" Type="http://schemas.openxmlformats.org/officeDocument/2006/relationships/hyperlink" Target="https://login.consultant.ru/link/?req=doc&amp;base=LAW&amp;n=500868&amp;date=28.04.2025&amp;dst=12474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0868&amp;date=28.04.2025&amp;dst=123039&amp;field=134" TargetMode="External"/><Relationship Id="rId20" Type="http://schemas.openxmlformats.org/officeDocument/2006/relationships/hyperlink" Target="https://login.consultant.ru/link/?req=doc&amp;base=LAW&amp;n=500868&amp;date=28.04.2025&amp;dst=123051&amp;field=134" TargetMode="External"/><Relationship Id="rId29" Type="http://schemas.openxmlformats.org/officeDocument/2006/relationships/hyperlink" Target="https://login.consultant.ru/link/?req=doc&amp;base=LAW&amp;n=500868&amp;date=28.04.2025&amp;dst=123075&amp;field=134" TargetMode="External"/><Relationship Id="rId41" Type="http://schemas.openxmlformats.org/officeDocument/2006/relationships/hyperlink" Target="https://login.consultant.ru/link/?req=doc&amp;base=LAW&amp;n=500868&amp;date=28.04.2025&amp;dst=123665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868&amp;date=28.04.2025&amp;dst=111087&amp;field=134" TargetMode="External"/><Relationship Id="rId11" Type="http://schemas.openxmlformats.org/officeDocument/2006/relationships/hyperlink" Target="https://login.consultant.ru/link/?req=doc&amp;base=LAW&amp;n=500868&amp;date=28.04.2025&amp;dst=122233&amp;field=134" TargetMode="External"/><Relationship Id="rId24" Type="http://schemas.openxmlformats.org/officeDocument/2006/relationships/hyperlink" Target="https://login.consultant.ru/link/?req=doc&amp;base=LAW&amp;n=500868&amp;date=28.04.2025&amp;dst=123059&amp;field=134" TargetMode="External"/><Relationship Id="rId32" Type="http://schemas.openxmlformats.org/officeDocument/2006/relationships/hyperlink" Target="https://login.consultant.ru/link/?req=doc&amp;base=LAW&amp;n=500868&amp;date=28.04.2025&amp;dst=123081&amp;field=134" TargetMode="External"/><Relationship Id="rId37" Type="http://schemas.openxmlformats.org/officeDocument/2006/relationships/hyperlink" Target="https://login.consultant.ru/link/?req=doc&amp;base=LAW&amp;n=500868&amp;date=28.04.2025&amp;dst=123433&amp;field=134" TargetMode="External"/><Relationship Id="rId40" Type="http://schemas.openxmlformats.org/officeDocument/2006/relationships/hyperlink" Target="https://login.consultant.ru/link/?req=doc&amp;base=LAW&amp;n=500868&amp;date=28.04.2025&amp;dst=123607&amp;field=134" TargetMode="External"/><Relationship Id="rId45" Type="http://schemas.openxmlformats.org/officeDocument/2006/relationships/hyperlink" Target="https://login.consultant.ru/link/?req=doc&amp;base=LAW&amp;n=500868&amp;date=28.04.2025&amp;dst=124459&amp;field=134" TargetMode="External"/><Relationship Id="rId5" Type="http://schemas.openxmlformats.org/officeDocument/2006/relationships/hyperlink" Target="https://login.consultant.ru/link/?req=doc&amp;base=LAW&amp;n=500868&amp;date=28.04.2025" TargetMode="External"/><Relationship Id="rId15" Type="http://schemas.openxmlformats.org/officeDocument/2006/relationships/hyperlink" Target="https://login.consultant.ru/link/?req=doc&amp;base=LAW&amp;n=500868&amp;date=28.04.2025&amp;dst=123037&amp;field=134" TargetMode="External"/><Relationship Id="rId23" Type="http://schemas.openxmlformats.org/officeDocument/2006/relationships/hyperlink" Target="https://login.consultant.ru/link/?req=doc&amp;base=LAW&amp;n=500868&amp;date=28.04.2025&amp;dst=123057&amp;field=134" TargetMode="External"/><Relationship Id="rId28" Type="http://schemas.openxmlformats.org/officeDocument/2006/relationships/hyperlink" Target="https://login.consultant.ru/link/?req=doc&amp;base=LAW&amp;n=500868&amp;date=28.04.2025&amp;dst=123073&amp;field=134" TargetMode="External"/><Relationship Id="rId36" Type="http://schemas.openxmlformats.org/officeDocument/2006/relationships/hyperlink" Target="https://login.consultant.ru/link/?req=doc&amp;base=LAW&amp;n=500868&amp;date=28.04.2025&amp;dst=123431&amp;field=134" TargetMode="External"/><Relationship Id="rId49" Type="http://schemas.openxmlformats.org/officeDocument/2006/relationships/hyperlink" Target="https://login.consultant.ru/link/?req=doc&amp;base=LAW&amp;n=500868&amp;date=28.04.2025&amp;dst=124871&amp;field=134" TargetMode="External"/><Relationship Id="rId10" Type="http://schemas.openxmlformats.org/officeDocument/2006/relationships/hyperlink" Target="https://login.consultant.ru/link/?req=doc&amp;base=LAW&amp;n=500868&amp;date=28.04.2025&amp;dst=122051&amp;field=134" TargetMode="External"/><Relationship Id="rId19" Type="http://schemas.openxmlformats.org/officeDocument/2006/relationships/hyperlink" Target="https://login.consultant.ru/link/?req=doc&amp;base=LAW&amp;n=500868&amp;date=28.04.2025&amp;dst=123045&amp;field=134" TargetMode="External"/><Relationship Id="rId31" Type="http://schemas.openxmlformats.org/officeDocument/2006/relationships/hyperlink" Target="https://login.consultant.ru/link/?req=doc&amp;base=LAW&amp;n=500868&amp;date=28.04.2025&amp;dst=123079&amp;field=134" TargetMode="External"/><Relationship Id="rId44" Type="http://schemas.openxmlformats.org/officeDocument/2006/relationships/hyperlink" Target="https://login.consultant.ru/link/?req=doc&amp;base=LAW&amp;n=500868&amp;date=28.04.2025&amp;dst=124185&amp;field=134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868&amp;date=28.04.2025&amp;dst=122047&amp;field=134" TargetMode="External"/><Relationship Id="rId14" Type="http://schemas.openxmlformats.org/officeDocument/2006/relationships/hyperlink" Target="https://login.consultant.ru/link/?req=doc&amp;base=LAW&amp;n=500868&amp;date=28.04.2025&amp;dst=123035&amp;field=134" TargetMode="External"/><Relationship Id="rId22" Type="http://schemas.openxmlformats.org/officeDocument/2006/relationships/hyperlink" Target="https://login.consultant.ru/link/?req=doc&amp;base=LAW&amp;n=500868&amp;date=28.04.2025&amp;dst=123055&amp;field=134" TargetMode="External"/><Relationship Id="rId27" Type="http://schemas.openxmlformats.org/officeDocument/2006/relationships/hyperlink" Target="https://login.consultant.ru/link/?req=doc&amp;base=LAW&amp;n=500868&amp;date=28.04.2025&amp;dst=123071&amp;field=134" TargetMode="External"/><Relationship Id="rId30" Type="http://schemas.openxmlformats.org/officeDocument/2006/relationships/hyperlink" Target="https://login.consultant.ru/link/?req=doc&amp;base=LAW&amp;n=500868&amp;date=28.04.2025&amp;dst=123077&amp;field=134" TargetMode="External"/><Relationship Id="rId35" Type="http://schemas.openxmlformats.org/officeDocument/2006/relationships/hyperlink" Target="https://login.consultant.ru/link/?req=doc&amp;base=LAW&amp;n=500868&amp;date=28.04.2025&amp;dst=123429&amp;field=134" TargetMode="External"/><Relationship Id="rId43" Type="http://schemas.openxmlformats.org/officeDocument/2006/relationships/hyperlink" Target="https://login.consultant.ru/link/?req=doc&amp;base=LAW&amp;n=500868&amp;date=28.04.2025&amp;dst=123989&amp;field=134" TargetMode="External"/><Relationship Id="rId48" Type="http://schemas.openxmlformats.org/officeDocument/2006/relationships/hyperlink" Target="https://login.consultant.ru/link/?req=doc&amp;base=LAW&amp;n=500868&amp;date=28.04.2025&amp;dst=124815&amp;field=134" TargetMode="External"/><Relationship Id="rId8" Type="http://schemas.openxmlformats.org/officeDocument/2006/relationships/hyperlink" Target="https://login.consultant.ru/link/?req=doc&amp;base=LAW&amp;n=500868&amp;date=28.04.2025&amp;dst=120849&amp;field=13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Lepeshichevaev</dc:creator>
  <cp:lastModifiedBy>Adm99</cp:lastModifiedBy>
  <cp:revision>7</cp:revision>
  <dcterms:created xsi:type="dcterms:W3CDTF">2025-05-12T12:32:00Z</dcterms:created>
  <dcterms:modified xsi:type="dcterms:W3CDTF">2025-05-15T08:15:00Z</dcterms:modified>
</cp:coreProperties>
</file>