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ПРОЕКТ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от                                                                                                                         №</w:t>
      </w:r>
    </w:p>
    <w:p w:rsidR="00A42D41" w:rsidRPr="00A42D41" w:rsidRDefault="00A42D41" w:rsidP="00A42D4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Об утверждении муниципальной программы «Экономика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В соответствии </w:t>
      </w:r>
      <w:hyperlink r:id="rId9" w:history="1">
        <w:r w:rsidRPr="00A42D4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42D41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округа»,  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«Экономика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A42D41">
        <w:rPr>
          <w:rFonts w:ascii="Times New Roman" w:hAnsi="Times New Roman"/>
          <w:b/>
          <w:sz w:val="26"/>
          <w:szCs w:val="26"/>
        </w:rPr>
        <w:t>»</w:t>
      </w:r>
      <w:r w:rsidRPr="00A42D41">
        <w:rPr>
          <w:rFonts w:ascii="Times New Roman" w:hAnsi="Times New Roman"/>
          <w:sz w:val="26"/>
          <w:szCs w:val="26"/>
        </w:rPr>
        <w:t>.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A42D41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A42D41" w:rsidRPr="00A42D41" w:rsidRDefault="00A42D41" w:rsidP="00A42D41">
      <w:pPr>
        <w:pStyle w:val="a3"/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Глава округа                                                                                     </w:t>
      </w:r>
      <w:r w:rsidRPr="00A42D41">
        <w:rPr>
          <w:rFonts w:ascii="Times New Roman" w:hAnsi="Times New Roman"/>
          <w:sz w:val="26"/>
          <w:szCs w:val="26"/>
          <w:lang w:val="en-US"/>
        </w:rPr>
        <w:t xml:space="preserve">              </w:t>
      </w:r>
      <w:r w:rsidRPr="00A42D41">
        <w:rPr>
          <w:rFonts w:ascii="Times New Roman" w:hAnsi="Times New Roman"/>
          <w:sz w:val="26"/>
          <w:szCs w:val="26"/>
        </w:rPr>
        <w:t xml:space="preserve">   И.В. Быков                                          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A42D41" w:rsidRPr="00A42D41" w:rsidSect="00A42D41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от ___________ № _____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МУНИЦИПАЛЬНАЯ  ПРОГРАММА  «ЭКОНОМИКА  УСТЬ-КУБИНСКОГО МУНИЦИПАЛЬНОГО ОКРУГА»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42D41">
        <w:rPr>
          <w:rFonts w:ascii="Times New Roman" w:hAnsi="Times New Roman"/>
          <w:sz w:val="24"/>
          <w:szCs w:val="24"/>
        </w:rPr>
        <w:t>П</w:t>
      </w:r>
      <w:proofErr w:type="gramEnd"/>
      <w:r w:rsidRPr="00A42D41">
        <w:rPr>
          <w:rFonts w:ascii="Times New Roman" w:hAnsi="Times New Roman"/>
          <w:sz w:val="24"/>
          <w:szCs w:val="24"/>
        </w:rPr>
        <w:t xml:space="preserve"> А С П О Р Т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«Экономика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муниципального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1.Основные положения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Фомичев Сергей Николаевич, заместитель главы округа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округа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spacing w:val="-2"/>
                <w:lang w:val="ru-RU"/>
              </w:rPr>
            </w:pPr>
            <w:r w:rsidRPr="00A42D41">
              <w:rPr>
                <w:szCs w:val="24"/>
                <w:lang w:val="ru-RU"/>
              </w:rPr>
              <w:t xml:space="preserve">Цель 1. </w:t>
            </w:r>
            <w:r w:rsidRPr="00A42D41">
              <w:rPr>
                <w:szCs w:val="24"/>
              </w:rPr>
              <w:t xml:space="preserve">Развитие торговли и услуг в </w:t>
            </w:r>
            <w:proofErr w:type="spellStart"/>
            <w:r w:rsidRPr="00A42D41">
              <w:rPr>
                <w:szCs w:val="24"/>
              </w:rPr>
              <w:t>Усть-Кубинском</w:t>
            </w:r>
            <w:proofErr w:type="spellEnd"/>
            <w:r w:rsidRPr="00A42D41">
              <w:rPr>
                <w:szCs w:val="24"/>
              </w:rPr>
              <w:t xml:space="preserve"> муниципальном округе</w:t>
            </w:r>
            <w:r w:rsidRPr="00A42D41">
              <w:rPr>
                <w:szCs w:val="24"/>
                <w:lang w:val="ru-RU"/>
              </w:rPr>
              <w:t>;</w:t>
            </w:r>
            <w:r w:rsidRPr="00A42D41">
              <w:rPr>
                <w:spacing w:val="-2"/>
              </w:rPr>
              <w:t xml:space="preserve"> </w:t>
            </w:r>
          </w:p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color w:val="FF0000"/>
                <w:szCs w:val="24"/>
                <w:lang w:val="ru-RU" w:eastAsia="ru-RU"/>
              </w:rPr>
            </w:pPr>
            <w:r w:rsidRPr="00A42D41">
              <w:rPr>
                <w:spacing w:val="-2"/>
                <w:lang w:val="ru-RU"/>
              </w:rPr>
              <w:t xml:space="preserve">Цель 2. </w:t>
            </w: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1: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(подпрограмма) 2: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«Устойчивая и динамичная экономика»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Развития сельского хозяйства и регулирования рынков сельскохозяйственной продукции, сырья и продовольствия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«Экономическое развитие и инновационная экономика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5"/>
        <w:gridCol w:w="1855"/>
        <w:gridCol w:w="43"/>
        <w:gridCol w:w="1276"/>
        <w:gridCol w:w="1279"/>
        <w:gridCol w:w="992"/>
        <w:gridCol w:w="23"/>
        <w:gridCol w:w="828"/>
        <w:gridCol w:w="12"/>
        <w:gridCol w:w="984"/>
        <w:gridCol w:w="992"/>
        <w:gridCol w:w="19"/>
        <w:gridCol w:w="975"/>
        <w:gridCol w:w="1704"/>
        <w:gridCol w:w="1679"/>
        <w:gridCol w:w="21"/>
        <w:gridCol w:w="1700"/>
      </w:tblGrid>
      <w:tr w:rsidR="00A42D41" w:rsidRPr="00A42D41" w:rsidTr="00AD2B5F">
        <w:trPr>
          <w:trHeight w:val="4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&lt;4&gt;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&lt;5&gt;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hyperlink w:anchor="P62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A42D41" w:rsidRPr="00A42D41" w:rsidTr="00AD2B5F">
        <w:trPr>
          <w:trHeight w:val="209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 xml:space="preserve">Цель: «Развитие торговли и услуг в </w:t>
            </w:r>
            <w:proofErr w:type="spellStart"/>
            <w:r w:rsidRPr="00AD2B5F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D2B5F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>Цель: «</w:t>
            </w:r>
            <w:r w:rsidRPr="00AD2B5F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D2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360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lastRenderedPageBreak/>
        <w:t>&lt;4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субъектов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). Допускается установление одновременно нескольких уровней.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0" w:name="P624"/>
      <w:bookmarkEnd w:id="0"/>
      <w:r w:rsidRPr="00A42D41">
        <w:rPr>
          <w:rFonts w:ascii="Times New Roman" w:hAnsi="Times New Roman"/>
          <w:color w:val="auto"/>
          <w:sz w:val="20"/>
        </w:rPr>
        <w:t>&lt;6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" w:name="P625"/>
      <w:bookmarkEnd w:id="1"/>
      <w:r w:rsidRPr="00A42D41">
        <w:rPr>
          <w:rFonts w:ascii="Times New Roman" w:hAnsi="Times New Roman"/>
          <w:color w:val="auto"/>
          <w:sz w:val="20"/>
        </w:rPr>
        <w:t>&lt;7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A42D41">
          <w:rPr>
            <w:rFonts w:ascii="Times New Roman" w:hAnsi="Times New Roman"/>
            <w:color w:val="auto"/>
            <w:sz w:val="20"/>
          </w:rPr>
          <w:t>Указом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2" w:name="P626"/>
      <w:bookmarkEnd w:id="2"/>
      <w:r w:rsidRPr="00A42D41">
        <w:rPr>
          <w:rFonts w:ascii="Times New Roman" w:hAnsi="Times New Roman"/>
          <w:color w:val="auto"/>
          <w:sz w:val="20"/>
        </w:rPr>
        <w:t>&lt;8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3. Структура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544"/>
        <w:gridCol w:w="2835"/>
      </w:tblGrid>
      <w:tr w:rsidR="00A42D41" w:rsidRPr="00A42D41" w:rsidTr="00AD2B5F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A42D41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A42D41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 охваченных услугами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мобильной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193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Развитие и поддержка субъектов МСП в приоритетных для округа отраслях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3" w:name="P707"/>
      <w:bookmarkEnd w:id="3"/>
      <w:r w:rsidRPr="00A42D41">
        <w:rPr>
          <w:rFonts w:ascii="Times New Roman" w:hAnsi="Times New Roman"/>
          <w:color w:val="auto"/>
          <w:sz w:val="20"/>
        </w:rPr>
        <w:t>&lt;10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A42D41">
          <w:rPr>
            <w:rFonts w:ascii="Times New Roman" w:hAnsi="Times New Roman"/>
            <w:color w:val="auto"/>
            <w:sz w:val="20"/>
          </w:rPr>
          <w:t>раздела 2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паспорта, на достижение которых направлено решение задачи структурного элемента.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42D41" w:rsidRPr="00A42D41" w:rsidTr="00AD2B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22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D2B5F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Направление 1 «Развитие торговли и услуг в </w:t>
            </w:r>
            <w:proofErr w:type="spellStart"/>
            <w:r w:rsidR="00A42D41"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проекта: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и индивидуальным предпринимателям, осуществляющим  доставку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1601,6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1521,4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Pr="00A42D41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480,4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7D57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</w:p>
        </w:tc>
      </w:tr>
      <w:tr w:rsidR="00A42D41" w:rsidRPr="00A42D41" w:rsidTr="00AD2B5F">
        <w:trPr>
          <w:trHeight w:val="15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4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проекта: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возмещение затрат, связанных с осуществлением  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предпринимательской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Ф</w:t>
      </w:r>
      <w:proofErr w:type="gramEnd"/>
      <w:r w:rsidRPr="00A42D41">
        <w:rPr>
          <w:rFonts w:ascii="Times New Roman" w:hAnsi="Times New Roman"/>
          <w:color w:val="auto"/>
          <w:sz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4" w:name="P1486"/>
      <w:bookmarkEnd w:id="4"/>
      <w:r w:rsidRPr="00A42D41">
        <w:rPr>
          <w:rFonts w:ascii="Times New Roman" w:hAnsi="Times New Roman"/>
          <w:color w:val="auto"/>
          <w:sz w:val="20"/>
        </w:rPr>
        <w:t>&lt;12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В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5" w:name="P1487"/>
      <w:bookmarkEnd w:id="5"/>
      <w:r w:rsidRPr="00A42D41">
        <w:rPr>
          <w:rFonts w:ascii="Times New Roman" w:hAnsi="Times New Roman"/>
          <w:color w:val="auto"/>
          <w:sz w:val="20"/>
        </w:rPr>
        <w:t>&lt;13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Приложение 1 к Паспорту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A42D41" w:rsidRPr="00A42D41" w:rsidTr="00AD2B5F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расходов,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годам, тыс. руб.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&lt;15&gt;</w:t>
              </w:r>
            </w:hyperlink>
          </w:p>
        </w:tc>
      </w:tr>
      <w:tr w:rsidR="00A42D41" w:rsidRPr="00A42D41" w:rsidTr="00AD2B5F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AD2B5F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Проведен отбор получателей компенсации части затрат на горюче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37)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lastRenderedPageBreak/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42D41">
              <w:rPr>
                <w:rFonts w:ascii="Times New Roman" w:hAnsi="Times New Roman"/>
              </w:rPr>
              <w:t xml:space="preserve">Возмещение части затрат на  горюче-смазочные материалы </w:t>
            </w:r>
            <w:r w:rsidRPr="00A42D41">
              <w:rPr>
                <w:rFonts w:ascii="Times New Roman" w:hAnsi="Times New Roman"/>
              </w:rPr>
              <w:lastRenderedPageBreak/>
              <w:t>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800,8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vMerge w:val="restart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54)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F2406C" w:rsidRDefault="00A42D41" w:rsidP="00A42D4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F2406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Проведен отбор получателей и обеспечено предоставление организациям и (или) индивидуальным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Предоставлений субсидий юридическим лицам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Возмещение затрат, связанных с осуществлением  предпринимательской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A42D41">
              <w:rPr>
                <w:rFonts w:ascii="Times New Roman" w:hAnsi="Times New Roman"/>
                <w:spacing w:val="-2"/>
                <w:sz w:val="24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в соответствии с </w:t>
      </w:r>
      <w:hyperlink w:anchor="P2635">
        <w:r w:rsidRPr="00A42D41">
          <w:rPr>
            <w:rFonts w:ascii="Times New Roman" w:hAnsi="Times New Roman"/>
            <w:color w:val="auto"/>
            <w:sz w:val="20"/>
          </w:rPr>
          <w:t xml:space="preserve">приложением </w:t>
        </w:r>
      </w:hyperlink>
      <w:r w:rsidRPr="00A42D41">
        <w:rPr>
          <w:rFonts w:ascii="Times New Roman" w:hAnsi="Times New Roman"/>
          <w:color w:val="auto"/>
          <w:sz w:val="20"/>
        </w:rPr>
        <w:t>4 к настоящему Порядку.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6" w:name="P1685"/>
      <w:bookmarkEnd w:id="6"/>
      <w:r w:rsidRPr="00A42D41">
        <w:rPr>
          <w:rFonts w:ascii="Times New Roman" w:hAnsi="Times New Roman"/>
          <w:color w:val="auto"/>
          <w:sz w:val="20"/>
        </w:rPr>
        <w:t>&lt;15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FA5A98" w:rsidRDefault="00FA5A98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2 к Паспорту</w:t>
      </w:r>
    </w:p>
    <w:p w:rsidR="00A42D41" w:rsidRPr="00A42D41" w:rsidRDefault="00A42D41" w:rsidP="00A42D41">
      <w:pPr>
        <w:spacing w:after="0" w:line="240" w:lineRule="auto"/>
        <w:ind w:firstLine="8164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СВЕДЕНИЯ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547"/>
        <w:gridCol w:w="1915"/>
        <w:gridCol w:w="1912"/>
        <w:gridCol w:w="1400"/>
        <w:gridCol w:w="1495"/>
      </w:tblGrid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населенных пунктов, в которых осуществляют деятельность социально значимые магазины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3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Перечень объектов, в отношении которых в рамках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A42D41" w:rsidRPr="00A42D41" w:rsidTr="00AD2B5F">
        <w:tc>
          <w:tcPr>
            <w:tcW w:w="68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AD2B5F">
        <w:tc>
          <w:tcPr>
            <w:tcW w:w="68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2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7" w:name="P1894"/>
      <w:bookmarkEnd w:id="7"/>
      <w:r w:rsidRPr="00A42D41">
        <w:rPr>
          <w:rFonts w:ascii="Times New Roman" w:hAnsi="Times New Roman"/>
          <w:color w:val="auto"/>
          <w:sz w:val="20"/>
        </w:rPr>
        <w:t>&lt;23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8" w:name="P1895"/>
      <w:bookmarkEnd w:id="8"/>
      <w:r w:rsidRPr="00A42D41">
        <w:rPr>
          <w:rFonts w:ascii="Times New Roman" w:hAnsi="Times New Roman"/>
          <w:color w:val="auto"/>
          <w:sz w:val="20"/>
        </w:rPr>
        <w:t>&lt;24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Форма 5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P1927"/>
      <w:bookmarkEnd w:id="9"/>
      <w:r w:rsidRPr="00A42D41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A42D41" w:rsidRPr="00A42D41" w:rsidTr="00AD2B5F">
        <w:tc>
          <w:tcPr>
            <w:tcW w:w="79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 &lt;25&gt;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 &lt;25&gt;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год&lt;25&gt;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lastRenderedPageBreak/>
        <w:t>&lt;25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Форма 6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P1968"/>
      <w:bookmarkEnd w:id="10"/>
      <w:r w:rsidRPr="00A42D41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A42D41" w:rsidRPr="00A42D41" w:rsidTr="00FA5A98">
        <w:tc>
          <w:tcPr>
            <w:tcW w:w="568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2025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2026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2027 год &lt;26&gt;</w:t>
            </w:r>
          </w:p>
        </w:tc>
        <w:tc>
          <w:tcPr>
            <w:tcW w:w="3090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Всего за период 2025-2027годов</w:t>
            </w:r>
          </w:p>
        </w:tc>
        <w:tc>
          <w:tcPr>
            <w:tcW w:w="1701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A42D41" w:rsidRPr="00A42D41" w:rsidTr="00FA5A98">
        <w:tc>
          <w:tcPr>
            <w:tcW w:w="568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+ 1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+ 2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5" w:type="dxa"/>
            <w:gridSpan w:val="10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A42D41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2127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1" w:name="P2051"/>
      <w:bookmarkEnd w:id="11"/>
      <w:r w:rsidRPr="00A42D41">
        <w:rPr>
          <w:rFonts w:ascii="Times New Roman" w:hAnsi="Times New Roman"/>
          <w:color w:val="auto"/>
          <w:sz w:val="20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4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42D41" w:rsidRPr="00A42D41" w:rsidTr="00AD2B5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A42D41" w:rsidRPr="00A42D41" w:rsidTr="00AD2B5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&lt;29.1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Программе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(протоколом) от 30.08.2024 г. №4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муниципальный проект 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39"/>
      </w:tblGrid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развитие мобильной торговли в малонаселенных и труднодоступных населенных пунктах от 28.05.2024 года № 37;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доставку товаров в социально значимые магазины  в малонаселенных и труднодоступных населенных пунктах от 28.05.2024 года № 54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A42D4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ГП РФ/ ФП вне 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lastRenderedPageBreak/>
              <w:t>ВО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instrText xml:space="preserve"> HYPERLINK \l "sub_1111" </w:instrText>
            </w:r>
            <w:r w:rsidRPr="00A42D41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val="ru-RU" w:eastAsia="ar-SA"/>
              </w:rPr>
              <w:t>*</w:t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val="ru-RU"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100,04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105,9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 менее 45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bookmarkStart w:id="12" w:name="sub_1111"/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bookmarkEnd w:id="12"/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Созданы  условия  для обеспечения услугами торговли жителей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 менее 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Не менее 45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населенных пунктов охваченных услугами мобильной торговли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ru-RU"/>
              </w:rPr>
              <w:t>К 2027 году увеличен и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ндекс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оборота розничной торговли</w:t>
            </w:r>
            <w:r w:rsidRPr="00A42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5,9%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100,04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105,9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3" w:name="sub_307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4. Финансовое обеспечение реализации проекта</w:t>
      </w:r>
    </w:p>
    <w:bookmarkEnd w:id="13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1521,4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</w:rPr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480,4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2406C" w:rsidRDefault="00A42D41" w:rsidP="00F2406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F2406C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4" w:name="sub_308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 xml:space="preserve">5. Прогнозная (справочная) оценка объемов </w:t>
      </w:r>
      <w:bookmarkEnd w:id="14"/>
      <w:r w:rsidRPr="00A42D41">
        <w:rPr>
          <w:rFonts w:ascii="Times New Roman" w:hAnsi="Times New Roman"/>
          <w:color w:val="26282F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C87BCF" w:rsidRDefault="00A42D41" w:rsidP="00C87BC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5" w:name="sub_309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bookmarkEnd w:id="15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методологические пояснения к 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методическим указаниям, определенным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 xml:space="preserve">официальная статистическая </w:t>
            </w:r>
            <w:r w:rsidRPr="00A42D41">
              <w:rPr>
                <w:szCs w:val="24"/>
              </w:rPr>
              <w:lastRenderedPageBreak/>
              <w:t>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отраслевого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15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товаров в социально значимые магазины в малонаселенных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Заключение соглашения с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Департаментом сельского хозяйства и продовольственных ресурсов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6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9305C" w:rsidRDefault="00B9305C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к Программе</w:t>
      </w:r>
    </w:p>
    <w:p w:rsidR="00B9305C" w:rsidRPr="00B9305C" w:rsidRDefault="00B9305C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2D41" w:rsidRPr="00B9305C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(протоколом) от 30.08.2024г. №4 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>муниципальный проект «</w:t>
      </w:r>
      <w:r w:rsidRPr="00A42D41">
        <w:rPr>
          <w:rFonts w:ascii="Times New Roman" w:hAnsi="Times New Roman"/>
          <w:b/>
          <w:spacing w:val="-2"/>
          <w:sz w:val="24"/>
        </w:rPr>
        <w:t>Создание благоприятных условий для развития малого и среднего предпринимательства в приоритетных для округа отраслях экономики</w:t>
      </w:r>
      <w:r w:rsidRPr="00A42D41">
        <w:rPr>
          <w:rFonts w:ascii="Times New Roman" w:hAnsi="Times New Roman"/>
          <w:b/>
          <w:sz w:val="24"/>
          <w:szCs w:val="24"/>
        </w:rPr>
        <w:t>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8647"/>
      </w:tblGrid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</w:t>
            </w: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64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</w:t>
            </w: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64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64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C87BCF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 xml:space="preserve">ГП РФ/ ФП вне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lastRenderedPageBreak/>
              <w:t xml:space="preserve">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ar-SA"/>
              </w:rPr>
              <w:t>ВО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instrText xml:space="preserve"> HYPERLINK \l "sub_1111" </w:instrText>
            </w:r>
            <w:r w:rsidRPr="00A42D41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val="ru-RU" w:eastAsia="ar-SA"/>
              </w:rPr>
              <w:t>*</w:t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val="ru-RU"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</w:tr>
      <w:tr w:rsidR="00A42D41" w:rsidRPr="00A42D41" w:rsidTr="00AD2B5F">
        <w:trPr>
          <w:trHeight w:val="550"/>
        </w:trPr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Созданы  условия  для </w:t>
            </w:r>
            <w:r w:rsidRPr="00A42D41">
              <w:rPr>
                <w:rFonts w:ascii="Times New Roman" w:hAnsi="Times New Roman"/>
                <w:sz w:val="24"/>
                <w:szCs w:val="24"/>
                <w:lang w:val="ru-RU"/>
              </w:rPr>
              <w:t>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305C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lastRenderedPageBreak/>
        <w:t>4. Финансовое обеспечение реализации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</w:rPr>
              <w:t>Предоставлена</w:t>
            </w:r>
            <w:proofErr w:type="gramEnd"/>
            <w:r w:rsidRPr="00A42D41">
              <w:rPr>
                <w:rFonts w:ascii="Times New Roman" w:hAnsi="Times New Roman"/>
              </w:rPr>
              <w:t xml:space="preserve">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86911" w:rsidRDefault="00A42D41" w:rsidP="00F86911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6911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FA5A98" w:rsidRDefault="00A42D41" w:rsidP="00FA5A9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A98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FA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методологические пояснения к 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FA5A98">
              <w:rPr>
                <w:rFonts w:ascii="Times New Roman" w:hAnsi="Times New Roman"/>
                <w:sz w:val="24"/>
                <w:szCs w:val="24"/>
              </w:rPr>
              <w:t>-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color w:val="26282F"/>
          <w:sz w:val="26"/>
          <w:szCs w:val="26"/>
        </w:rPr>
        <w:t xml:space="preserve">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«Развитие торговли и услуг в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19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Обеспечено предоставление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а возмещение затрат, связанных с осуществлением  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Основным результатом реализации проекта является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создание комфортных  условий  для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получателем субсидии администрации округа отчета об использовании субсидий и о достижении значений показателей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0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72EF2" w:rsidRPr="00A42D41" w:rsidRDefault="00872EF2" w:rsidP="00A42D41">
      <w:pPr>
        <w:spacing w:after="0" w:line="240" w:lineRule="auto"/>
        <w:rPr>
          <w:rFonts w:ascii="Times New Roman" w:hAnsi="Times New Roman"/>
        </w:rPr>
      </w:pPr>
    </w:p>
    <w:sectPr w:rsidR="00872EF2" w:rsidRPr="00A42D41" w:rsidSect="00AD2B5F">
      <w:pgSz w:w="16838" w:h="11906" w:orient="landscape"/>
      <w:pgMar w:top="851" w:right="1134" w:bottom="1276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98" w:rsidRDefault="00FA5A98" w:rsidP="00FA5A98">
      <w:pPr>
        <w:spacing w:after="0" w:line="240" w:lineRule="auto"/>
      </w:pPr>
      <w:r>
        <w:separator/>
      </w:r>
    </w:p>
  </w:endnote>
  <w:endnote w:type="continuationSeparator" w:id="0">
    <w:p w:rsidR="00FA5A98" w:rsidRDefault="00FA5A98" w:rsidP="00FA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98" w:rsidRDefault="00FA5A98" w:rsidP="00FA5A98">
      <w:pPr>
        <w:spacing w:after="0" w:line="240" w:lineRule="auto"/>
      </w:pPr>
      <w:r>
        <w:separator/>
      </w:r>
    </w:p>
  </w:footnote>
  <w:footnote w:type="continuationSeparator" w:id="0">
    <w:p w:rsidR="00FA5A98" w:rsidRDefault="00FA5A98" w:rsidP="00FA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583"/>
      <w:docPartObj>
        <w:docPartGallery w:val="Page Numbers (Top of Page)"/>
        <w:docPartUnique/>
      </w:docPartObj>
    </w:sdtPr>
    <w:sdtContent>
      <w:p w:rsidR="00FA5A98" w:rsidRDefault="00FA5A98">
        <w:pPr>
          <w:pStyle w:val="af2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FA5A98" w:rsidRDefault="00FA5A9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2759"/>
    <w:multiLevelType w:val="hybridMultilevel"/>
    <w:tmpl w:val="A7D6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8387E"/>
    <w:multiLevelType w:val="hybridMultilevel"/>
    <w:tmpl w:val="63EA5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1"/>
  </w:num>
  <w:num w:numId="3">
    <w:abstractNumId w:val="28"/>
  </w:num>
  <w:num w:numId="4">
    <w:abstractNumId w:val="22"/>
  </w:num>
  <w:num w:numId="5">
    <w:abstractNumId w:val="25"/>
  </w:num>
  <w:num w:numId="6">
    <w:abstractNumId w:val="2"/>
  </w:num>
  <w:num w:numId="7">
    <w:abstractNumId w:val="3"/>
  </w:num>
  <w:num w:numId="8">
    <w:abstractNumId w:val="24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20"/>
  </w:num>
  <w:num w:numId="14">
    <w:abstractNumId w:val="13"/>
  </w:num>
  <w:num w:numId="15">
    <w:abstractNumId w:val="1"/>
  </w:num>
  <w:num w:numId="16">
    <w:abstractNumId w:val="14"/>
  </w:num>
  <w:num w:numId="17">
    <w:abstractNumId w:val="19"/>
  </w:num>
  <w:num w:numId="18">
    <w:abstractNumId w:val="15"/>
  </w:num>
  <w:num w:numId="19">
    <w:abstractNumId w:val="11"/>
  </w:num>
  <w:num w:numId="20">
    <w:abstractNumId w:val="18"/>
  </w:num>
  <w:num w:numId="21">
    <w:abstractNumId w:val="5"/>
  </w:num>
  <w:num w:numId="22">
    <w:abstractNumId w:val="17"/>
  </w:num>
  <w:num w:numId="23">
    <w:abstractNumId w:val="9"/>
  </w:num>
  <w:num w:numId="24">
    <w:abstractNumId w:val="6"/>
  </w:num>
  <w:num w:numId="25">
    <w:abstractNumId w:val="10"/>
  </w:num>
  <w:num w:numId="26">
    <w:abstractNumId w:val="27"/>
  </w:num>
  <w:num w:numId="27">
    <w:abstractNumId w:val="16"/>
  </w:num>
  <w:num w:numId="28">
    <w:abstractNumId w:val="12"/>
  </w:num>
  <w:num w:numId="29">
    <w:abstractNumId w:val="30"/>
  </w:num>
  <w:num w:numId="30">
    <w:abstractNumId w:val="26"/>
  </w:num>
  <w:num w:numId="31">
    <w:abstractNumId w:val="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D41"/>
    <w:rsid w:val="007D575A"/>
    <w:rsid w:val="00872EF2"/>
    <w:rsid w:val="00A42D41"/>
    <w:rsid w:val="00AD2B5F"/>
    <w:rsid w:val="00B9305C"/>
    <w:rsid w:val="00C87BCF"/>
    <w:rsid w:val="00F06A47"/>
    <w:rsid w:val="00F2406C"/>
    <w:rsid w:val="00F86911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A42D41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42D41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A42D41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A42D41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A42D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4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D4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D4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D4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A42D41"/>
    <w:rPr>
      <w:color w:val="000000"/>
    </w:rPr>
  </w:style>
  <w:style w:type="paragraph" w:styleId="21">
    <w:name w:val="toc 2"/>
    <w:next w:val="a"/>
    <w:link w:val="22"/>
    <w:rsid w:val="00A42D41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A42D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A42D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A42D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42D41"/>
    <w:pPr>
      <w:ind w:left="720"/>
      <w:contextualSpacing/>
    </w:pPr>
    <w:rPr>
      <w:sz w:val="20"/>
      <w:lang/>
    </w:rPr>
  </w:style>
  <w:style w:type="character" w:customStyle="1" w:styleId="a4">
    <w:name w:val="Абзац списка Знак"/>
    <w:link w:val="a3"/>
    <w:uiPriority w:val="99"/>
    <w:rsid w:val="00A42D41"/>
    <w:rPr>
      <w:rFonts w:ascii="Calibri" w:eastAsia="Times New Roman" w:hAnsi="Calibri" w:cs="Times New Roman"/>
      <w:color w:val="000000"/>
      <w:sz w:val="20"/>
      <w:szCs w:val="20"/>
      <w:lang/>
    </w:rPr>
  </w:style>
  <w:style w:type="paragraph" w:customStyle="1" w:styleId="13">
    <w:name w:val="Основной шрифт абзаца1"/>
    <w:rsid w:val="00A42D4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A42D41"/>
    <w:pPr>
      <w:spacing w:after="0" w:line="240" w:lineRule="auto"/>
    </w:pPr>
    <w:rPr>
      <w:rFonts w:ascii="Tahoma" w:hAnsi="Tahoma"/>
      <w:sz w:val="16"/>
      <w:lang/>
    </w:rPr>
  </w:style>
  <w:style w:type="character" w:customStyle="1" w:styleId="a6">
    <w:name w:val="Текст выноски Знак"/>
    <w:basedOn w:val="a0"/>
    <w:link w:val="a5"/>
    <w:rsid w:val="00A42D41"/>
    <w:rPr>
      <w:rFonts w:ascii="Tahoma" w:eastAsia="Times New Roman" w:hAnsi="Tahoma" w:cs="Times New Roman"/>
      <w:color w:val="000000"/>
      <w:sz w:val="16"/>
      <w:szCs w:val="20"/>
      <w:lang/>
    </w:rPr>
  </w:style>
  <w:style w:type="paragraph" w:styleId="31">
    <w:name w:val="toc 3"/>
    <w:next w:val="a"/>
    <w:link w:val="32"/>
    <w:rsid w:val="00A42D41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link w:val="a8"/>
    <w:rsid w:val="00A42D41"/>
    <w:pPr>
      <w:spacing w:beforeAutospacing="1" w:afterAutospacing="1" w:line="240" w:lineRule="auto"/>
    </w:pPr>
    <w:rPr>
      <w:rFonts w:ascii="Times New Roman" w:hAnsi="Times New Roman"/>
      <w:sz w:val="24"/>
      <w:lang/>
    </w:rPr>
  </w:style>
  <w:style w:type="character" w:customStyle="1" w:styleId="a8">
    <w:name w:val="Обычный (веб) Знак"/>
    <w:link w:val="a7"/>
    <w:rsid w:val="00A42D41"/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customStyle="1" w:styleId="33">
    <w:name w:val="Основной шрифт абзаца3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34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A42D41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A42D41"/>
    <w:pPr>
      <w:spacing w:after="160" w:line="264" w:lineRule="auto"/>
    </w:pPr>
    <w:rPr>
      <w:rFonts w:ascii="Cambria" w:hAnsi="Cambria"/>
      <w:color w:val="808080"/>
      <w:sz w:val="20"/>
      <w:lang/>
    </w:rPr>
  </w:style>
  <w:style w:type="paragraph" w:customStyle="1" w:styleId="HeaderandFooter">
    <w:name w:val="Header and Footer"/>
    <w:rsid w:val="00A42D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A42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A42D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A42D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A42D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Subtitle"/>
    <w:next w:val="a"/>
    <w:link w:val="ab"/>
    <w:qFormat/>
    <w:rsid w:val="00A42D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A42D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A42D41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A42D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rsid w:val="00A42D4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A42D41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A42D4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A42D41"/>
    <w:pPr>
      <w:spacing w:after="120" w:line="276" w:lineRule="auto"/>
    </w:pPr>
    <w:rPr>
      <w:color w:val="auto"/>
      <w:sz w:val="20"/>
      <w:szCs w:val="22"/>
      <w:lang/>
    </w:rPr>
  </w:style>
  <w:style w:type="character" w:customStyle="1" w:styleId="af0">
    <w:name w:val="Основной текст Знак"/>
    <w:basedOn w:val="a0"/>
    <w:link w:val="af"/>
    <w:uiPriority w:val="99"/>
    <w:rsid w:val="00A42D41"/>
    <w:rPr>
      <w:rFonts w:ascii="Calibri" w:eastAsia="Times New Roman" w:hAnsi="Calibri" w:cs="Times New Roman"/>
      <w:sz w:val="20"/>
      <w:lang/>
    </w:rPr>
  </w:style>
  <w:style w:type="paragraph" w:customStyle="1" w:styleId="af1">
    <w:name w:val="Прижатый влево"/>
    <w:basedOn w:val="a"/>
    <w:next w:val="a"/>
    <w:uiPriority w:val="99"/>
    <w:rsid w:val="00A42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A5A9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10374" TargetMode="External"/><Relationship Id="rId20" Type="http://schemas.openxmlformats.org/officeDocument/2006/relationships/hyperlink" Target="https://internet.garant.ru/document/redirect/20337777/10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988_o_proektnoy_deyatel_nosti_v_administratsii_okruga.doc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F:\988_o_proektnoy_deyatel_nosti_v_administratsii_okruga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65D4-9B12-4F47-A1AD-97DC7EE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6685</Words>
  <Characters>38106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2024-09-09T11:12:00Z</dcterms:created>
  <dcterms:modified xsi:type="dcterms:W3CDTF">2024-09-09T12:01:00Z</dcterms:modified>
</cp:coreProperties>
</file>