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E" w:rsidRPr="00EB694D" w:rsidRDefault="0067181E" w:rsidP="0067181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1E" w:rsidRPr="00EB694D" w:rsidRDefault="0067181E" w:rsidP="0067181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АДМИНИСТРАЦИЯ УСТЬ-КУБИНСКОГО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МУНИЦИПАЛЬНОГО ОКРУГА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ПОСТАНОВЛЕНИЕ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>с. Устье</w:t>
      </w:r>
    </w:p>
    <w:p w:rsidR="0067181E" w:rsidRPr="0067181E" w:rsidRDefault="0067181E" w:rsidP="0067181E">
      <w:pPr>
        <w:jc w:val="center"/>
        <w:rPr>
          <w:sz w:val="26"/>
          <w:szCs w:val="26"/>
        </w:rPr>
      </w:pPr>
    </w:p>
    <w:p w:rsidR="0067181E" w:rsidRPr="0067181E" w:rsidRDefault="0067181E" w:rsidP="006718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</w:t>
      </w:r>
      <w:r w:rsidRPr="0067181E">
        <w:rPr>
          <w:sz w:val="26"/>
          <w:szCs w:val="26"/>
        </w:rPr>
        <w:t xml:space="preserve"> </w:t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  <w:t>№ ___</w:t>
      </w: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 xml:space="preserve">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</w:t>
      </w:r>
      <w:r w:rsidRPr="0067181E">
        <w:rPr>
          <w:color w:val="000000"/>
          <w:sz w:val="26"/>
          <w:szCs w:val="26"/>
        </w:rPr>
        <w:t xml:space="preserve">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67181E">
        <w:rPr>
          <w:color w:val="000000"/>
          <w:sz w:val="26"/>
          <w:szCs w:val="26"/>
        </w:rPr>
        <w:t>Усть-Кубинского</w:t>
      </w:r>
      <w:proofErr w:type="spellEnd"/>
      <w:r w:rsidRPr="0067181E">
        <w:rPr>
          <w:color w:val="000000"/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,</w:t>
      </w:r>
      <w:r w:rsidRPr="0067181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67181E">
        <w:rPr>
          <w:color w:val="000000"/>
          <w:sz w:val="26"/>
          <w:szCs w:val="26"/>
        </w:rPr>
        <w:t xml:space="preserve"> соответствии</w:t>
      </w:r>
      <w:r>
        <w:rPr>
          <w:color w:val="000000"/>
          <w:sz w:val="26"/>
          <w:szCs w:val="26"/>
        </w:rPr>
        <w:t xml:space="preserve"> с Федеральным законом от 21 декабря </w:t>
      </w:r>
      <w:r w:rsidRPr="0067181E">
        <w:rPr>
          <w:color w:val="000000"/>
          <w:sz w:val="26"/>
          <w:szCs w:val="26"/>
        </w:rPr>
        <w:t>1994</w:t>
      </w:r>
      <w:r>
        <w:rPr>
          <w:color w:val="000000"/>
          <w:sz w:val="26"/>
          <w:szCs w:val="26"/>
        </w:rPr>
        <w:t xml:space="preserve"> года</w:t>
      </w:r>
      <w:r w:rsidRPr="0067181E">
        <w:rPr>
          <w:color w:val="000000"/>
          <w:sz w:val="26"/>
          <w:szCs w:val="26"/>
        </w:rPr>
        <w:t xml:space="preserve"> № 69-ФЗ «О пожарной безопасности</w:t>
      </w:r>
      <w:r>
        <w:rPr>
          <w:color w:val="000000"/>
          <w:sz w:val="26"/>
          <w:szCs w:val="26"/>
        </w:rPr>
        <w:t xml:space="preserve">», Федеральным законом от 22 июля </w:t>
      </w:r>
      <w:r w:rsidRPr="0067181E">
        <w:rPr>
          <w:color w:val="000000"/>
          <w:sz w:val="26"/>
          <w:szCs w:val="26"/>
        </w:rPr>
        <w:t>2008</w:t>
      </w:r>
      <w:r>
        <w:rPr>
          <w:color w:val="000000"/>
          <w:sz w:val="26"/>
          <w:szCs w:val="26"/>
        </w:rPr>
        <w:t xml:space="preserve"> года</w:t>
      </w:r>
      <w:r w:rsidRPr="0067181E">
        <w:rPr>
          <w:color w:val="000000"/>
          <w:sz w:val="26"/>
          <w:szCs w:val="26"/>
        </w:rPr>
        <w:t xml:space="preserve"> № 123-ФЗ «Технический регламент о требованиях пожарной безопасности», на основании ст. 42 Устава округа администрация округа</w:t>
      </w:r>
      <w:proofErr w:type="gramEnd"/>
    </w:p>
    <w:p w:rsidR="0067181E" w:rsidRPr="0067181E" w:rsidRDefault="0067181E" w:rsidP="002B1340">
      <w:pPr>
        <w:jc w:val="both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ПОСТАНОВЛЯЕТ: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1.</w:t>
      </w:r>
      <w:r w:rsidRPr="0067181E">
        <w:rPr>
          <w:sz w:val="26"/>
          <w:szCs w:val="26"/>
        </w:rPr>
        <w:tab/>
        <w:t xml:space="preserve">Утвердить Положение 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(приложение </w:t>
      </w:r>
      <w:r>
        <w:rPr>
          <w:sz w:val="26"/>
          <w:szCs w:val="26"/>
        </w:rPr>
        <w:t>1).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</w:t>
      </w:r>
      <w:r w:rsidRPr="0067181E">
        <w:rPr>
          <w:sz w:val="26"/>
          <w:szCs w:val="26"/>
        </w:rPr>
        <w:tab/>
        <w:t xml:space="preserve">Утвердить реестр источников противопожарного водоснабжения и мест для забора воды на территории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(приложение </w:t>
      </w:r>
      <w:r>
        <w:rPr>
          <w:sz w:val="26"/>
          <w:szCs w:val="26"/>
        </w:rPr>
        <w:t>2).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3.</w:t>
      </w:r>
      <w:r w:rsidRPr="0067181E">
        <w:rPr>
          <w:sz w:val="26"/>
          <w:szCs w:val="26"/>
        </w:rPr>
        <w:tab/>
        <w:t xml:space="preserve">МУ «Центр материально-технического обеспечения учреждений района» своевременно проводить работу по обеспечению условий для забора воды из источников наружного водоснабжения на территории </w:t>
      </w:r>
      <w:proofErr w:type="spellStart"/>
      <w:r w:rsidRPr="0067181E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4.</w:t>
      </w:r>
      <w:r w:rsidRPr="0067181E">
        <w:rPr>
          <w:sz w:val="26"/>
          <w:szCs w:val="26"/>
        </w:rPr>
        <w:tab/>
        <w:t xml:space="preserve">Начальникам территориальных отделов администрации округа обеспечить контроль </w:t>
      </w:r>
      <w:proofErr w:type="gramStart"/>
      <w:r w:rsidRPr="0067181E">
        <w:rPr>
          <w:sz w:val="26"/>
          <w:szCs w:val="26"/>
        </w:rPr>
        <w:t>за реализацией мер по обеспечению условий для забора воды в любое время года из источников</w:t>
      </w:r>
      <w:proofErr w:type="gramEnd"/>
      <w:r w:rsidRPr="0067181E">
        <w:rPr>
          <w:sz w:val="26"/>
          <w:szCs w:val="26"/>
        </w:rPr>
        <w:t xml:space="preserve"> наружного водоснабжения на территории </w:t>
      </w:r>
      <w:proofErr w:type="spellStart"/>
      <w:r w:rsidRPr="0067181E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67181E" w:rsidRPr="0067181E" w:rsidRDefault="0067181E" w:rsidP="006718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181E">
        <w:rPr>
          <w:color w:val="000000"/>
          <w:sz w:val="26"/>
          <w:szCs w:val="26"/>
        </w:rPr>
        <w:t>5.</w:t>
      </w:r>
      <w:r w:rsidRPr="0067181E">
        <w:rPr>
          <w:color w:val="000000"/>
          <w:sz w:val="26"/>
          <w:szCs w:val="26"/>
        </w:rPr>
        <w:tab/>
        <w:t>Рекомендовать индивидуальным предпринимателям, организациям и учреждениям независимо от форм собственности</w:t>
      </w:r>
      <w:r>
        <w:rPr>
          <w:color w:val="000000"/>
          <w:sz w:val="26"/>
          <w:szCs w:val="26"/>
        </w:rPr>
        <w:t xml:space="preserve">, действующим на территории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округа,</w:t>
      </w:r>
      <w:r w:rsidRPr="0067181E">
        <w:rPr>
          <w:color w:val="000000"/>
          <w:sz w:val="26"/>
          <w:szCs w:val="26"/>
        </w:rPr>
        <w:t xml:space="preserve"> разработать и утвердить противопожарные мероприятия </w:t>
      </w:r>
      <w:r>
        <w:rPr>
          <w:color w:val="000000"/>
          <w:sz w:val="26"/>
          <w:szCs w:val="26"/>
        </w:rPr>
        <w:t>на территории</w:t>
      </w:r>
      <w:r w:rsidRPr="0067181E">
        <w:rPr>
          <w:color w:val="000000"/>
          <w:sz w:val="26"/>
          <w:szCs w:val="26"/>
        </w:rPr>
        <w:t xml:space="preserve"> орг</w:t>
      </w:r>
      <w:r>
        <w:rPr>
          <w:color w:val="000000"/>
          <w:sz w:val="26"/>
          <w:szCs w:val="26"/>
        </w:rPr>
        <w:t>анизаций.</w:t>
      </w:r>
    </w:p>
    <w:p w:rsidR="0067181E" w:rsidRDefault="0067181E" w:rsidP="0067181E">
      <w:pPr>
        <w:ind w:firstLine="709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6.</w:t>
      </w:r>
      <w:r w:rsidRPr="0067181E">
        <w:rPr>
          <w:sz w:val="26"/>
          <w:szCs w:val="26"/>
        </w:rPr>
        <w:tab/>
      </w:r>
      <w:proofErr w:type="gramStart"/>
      <w:r w:rsidRPr="0067181E">
        <w:rPr>
          <w:sz w:val="26"/>
          <w:szCs w:val="26"/>
        </w:rPr>
        <w:t>Контроль за</w:t>
      </w:r>
      <w:proofErr w:type="gramEnd"/>
      <w:r w:rsidRPr="0067181E">
        <w:rPr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67181E" w:rsidRPr="0067181E" w:rsidRDefault="0067181E" w:rsidP="006718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Настоящее постановление вступает в силу со дня его подписания и подлежит обнародованию.</w:t>
      </w: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  <w:r w:rsidRPr="0067181E">
        <w:rPr>
          <w:sz w:val="26"/>
          <w:szCs w:val="26"/>
        </w:rPr>
        <w:t>Глава округа</w:t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67181E">
        <w:rPr>
          <w:sz w:val="26"/>
          <w:szCs w:val="26"/>
        </w:rPr>
        <w:t>И.В. Быков</w:t>
      </w: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jc w:val="right"/>
        <w:rPr>
          <w:sz w:val="26"/>
          <w:szCs w:val="26"/>
        </w:rPr>
      </w:pPr>
      <w:r w:rsidRPr="0067181E">
        <w:rPr>
          <w:sz w:val="26"/>
          <w:szCs w:val="26"/>
        </w:rPr>
        <w:br w:type="page"/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>Утверждено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 w:rsidRPr="0067181E">
        <w:rPr>
          <w:sz w:val="26"/>
          <w:szCs w:val="26"/>
        </w:rPr>
        <w:t>постановлением администрации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Default="0067181E" w:rsidP="0067181E">
      <w:pPr>
        <w:pStyle w:val="a7"/>
        <w:jc w:val="right"/>
        <w:rPr>
          <w:sz w:val="26"/>
          <w:szCs w:val="26"/>
        </w:rPr>
      </w:pPr>
      <w:r w:rsidRPr="0067181E">
        <w:rPr>
          <w:sz w:val="26"/>
          <w:szCs w:val="26"/>
        </w:rPr>
        <w:t>от «___» _________ 20__ №___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67181E" w:rsidRPr="0067181E" w:rsidRDefault="0067181E" w:rsidP="0067181E">
      <w:pPr>
        <w:pStyle w:val="a7"/>
        <w:rPr>
          <w:sz w:val="26"/>
          <w:szCs w:val="26"/>
        </w:rPr>
      </w:pPr>
    </w:p>
    <w:p w:rsidR="0067181E" w:rsidRPr="0067181E" w:rsidRDefault="0067181E" w:rsidP="0067181E">
      <w:pPr>
        <w:pStyle w:val="a7"/>
        <w:rPr>
          <w:sz w:val="26"/>
          <w:szCs w:val="26"/>
        </w:rPr>
      </w:pP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ПОЛОЖЕНИЕ</w:t>
      </w: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 xml:space="preserve">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Pr="0067181E" w:rsidRDefault="0067181E" w:rsidP="0067181E">
      <w:pPr>
        <w:ind w:firstLine="708"/>
        <w:jc w:val="center"/>
        <w:rPr>
          <w:sz w:val="26"/>
          <w:szCs w:val="26"/>
        </w:rPr>
      </w:pP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1. Общие положения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1.1. Настоящ</w:t>
      </w:r>
      <w:r w:rsidRPr="0067181E">
        <w:rPr>
          <w:sz w:val="26"/>
          <w:szCs w:val="26"/>
          <w:lang w:val="ru-RU"/>
        </w:rPr>
        <w:t>ее</w:t>
      </w:r>
      <w:r w:rsidRPr="0067181E">
        <w:rPr>
          <w:sz w:val="26"/>
          <w:szCs w:val="26"/>
        </w:rPr>
        <w:t xml:space="preserve"> </w:t>
      </w:r>
      <w:r w:rsidRPr="0067181E">
        <w:rPr>
          <w:sz w:val="26"/>
          <w:szCs w:val="26"/>
          <w:lang w:val="ru-RU"/>
        </w:rPr>
        <w:t>Положение</w:t>
      </w:r>
      <w:r w:rsidRPr="0067181E">
        <w:rPr>
          <w:sz w:val="26"/>
          <w:szCs w:val="26"/>
        </w:rPr>
        <w:t xml:space="preserve"> </w:t>
      </w:r>
      <w:proofErr w:type="spellStart"/>
      <w:r w:rsidRPr="0067181E">
        <w:rPr>
          <w:sz w:val="26"/>
          <w:szCs w:val="26"/>
        </w:rPr>
        <w:t>действу</w:t>
      </w:r>
      <w:r w:rsidRPr="0067181E">
        <w:rPr>
          <w:sz w:val="26"/>
          <w:szCs w:val="26"/>
          <w:lang w:val="ru-RU"/>
        </w:rPr>
        <w:t>е</w:t>
      </w:r>
      <w:proofErr w:type="spellEnd"/>
      <w:r w:rsidRPr="0067181E">
        <w:rPr>
          <w:sz w:val="26"/>
          <w:szCs w:val="26"/>
        </w:rPr>
        <w:t xml:space="preserve">т на всей территории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и обязател</w:t>
      </w:r>
      <w:r w:rsidRPr="0067181E">
        <w:rPr>
          <w:sz w:val="26"/>
          <w:szCs w:val="26"/>
          <w:lang w:val="ru-RU"/>
        </w:rPr>
        <w:t>ьно</w:t>
      </w:r>
      <w:r w:rsidRPr="0067181E">
        <w:rPr>
          <w:sz w:val="26"/>
          <w:szCs w:val="26"/>
        </w:rPr>
        <w:t xml:space="preserve"> для исполнения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1.2. Здания и сооружения, а также территории организаций и населенных пунктов должны иметь источники противопожарного водоснабжения для тушения пожаров.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На территории населенных пунктов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должны быть источники наружного противопожарного водоснабжения.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1.3. В качестве источников противопожарного водоснабжения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К источникам наружного противопожарного водоснабжения относятся:</w:t>
      </w:r>
      <w:bookmarkStart w:id="0" w:name="dst100653"/>
      <w:bookmarkEnd w:id="0"/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1) наружные водопроводные сети с пожарными гидрантами;</w:t>
      </w:r>
      <w:bookmarkStart w:id="1" w:name="dst100654"/>
      <w:bookmarkEnd w:id="1"/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2) водные объекты, используемые для целей пожаротушения в соответствии с законодательством Российской Федерации;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bookmarkStart w:id="2" w:name="dst102029"/>
      <w:bookmarkEnd w:id="2"/>
      <w:r w:rsidRPr="0067181E">
        <w:rPr>
          <w:sz w:val="26"/>
          <w:szCs w:val="26"/>
        </w:rPr>
        <w:tab/>
        <w:t>3) противопожарные резервуары.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Необходимость устройства искусственных водоемов, использования естественных водоемов и устройства противопожарного водопровода, а также их параметры определяются Федера</w:t>
      </w:r>
      <w:r>
        <w:rPr>
          <w:sz w:val="26"/>
          <w:szCs w:val="26"/>
        </w:rPr>
        <w:t>льным законом от 22 июля 2008 г</w:t>
      </w:r>
      <w:r>
        <w:rPr>
          <w:sz w:val="26"/>
          <w:szCs w:val="26"/>
          <w:lang w:val="ru-RU"/>
        </w:rPr>
        <w:t>ода</w:t>
      </w:r>
      <w:r w:rsidRPr="0067181E">
        <w:rPr>
          <w:sz w:val="26"/>
          <w:szCs w:val="26"/>
        </w:rPr>
        <w:t xml:space="preserve"> № 123-ФЗ «Технический регламент о требованиях пожарной безопасности».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1.4. Администрацией  округа для целей пожаротушения создаются условия для забора в любое время года воды из источников наружного водоснабжения, расположенных в населенных пунктах и на прилегающих к ним территориях в соответствии со </w:t>
      </w:r>
      <w:hyperlink r:id="rId8" w:history="1">
        <w:r w:rsidRPr="0067181E">
          <w:rPr>
            <w:sz w:val="26"/>
            <w:szCs w:val="26"/>
          </w:rPr>
          <w:t>статьей 19 Федерального закона от 21 декабря 1994 г</w:t>
        </w:r>
        <w:r>
          <w:rPr>
            <w:sz w:val="26"/>
            <w:szCs w:val="26"/>
            <w:lang w:val="ru-RU"/>
          </w:rPr>
          <w:t>ода</w:t>
        </w:r>
        <w:r w:rsidRPr="0067181E">
          <w:rPr>
            <w:sz w:val="26"/>
            <w:szCs w:val="26"/>
          </w:rPr>
          <w:t xml:space="preserve"> № 69-ФЗ «О пожарной безопасности»</w:t>
        </w:r>
      </w:hyperlink>
      <w:r w:rsidRPr="0067181E">
        <w:rPr>
          <w:sz w:val="26"/>
          <w:szCs w:val="26"/>
        </w:rPr>
        <w:t>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При наличии на территории объекта защиты или вблизи него (в радиусе 200 метров) естественных или искусственных </w:t>
      </w:r>
      <w:proofErr w:type="spellStart"/>
      <w:r w:rsidRPr="0067181E">
        <w:rPr>
          <w:sz w:val="26"/>
          <w:szCs w:val="26"/>
        </w:rPr>
        <w:t>водоисточников</w:t>
      </w:r>
      <w:proofErr w:type="spellEnd"/>
      <w:r w:rsidRPr="0067181E">
        <w:rPr>
          <w:sz w:val="26"/>
          <w:szCs w:val="26"/>
        </w:rPr>
        <w:t xml:space="preserve"> (реки, озера, бассейны, градирни и др.) к ним должны быть устроены подъезды с площадками (пирсами) с твердым покрытием размерами не менее 12 </w:t>
      </w:r>
      <w:proofErr w:type="spellStart"/>
      <w:r w:rsidRPr="0067181E">
        <w:rPr>
          <w:sz w:val="26"/>
          <w:szCs w:val="26"/>
        </w:rPr>
        <w:t>х</w:t>
      </w:r>
      <w:proofErr w:type="spellEnd"/>
      <w:r w:rsidRPr="0067181E">
        <w:rPr>
          <w:sz w:val="26"/>
          <w:szCs w:val="26"/>
        </w:rPr>
        <w:t xml:space="preserve"> 12 метров для установки пожарных автомобилей и забора воды в любое время года.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>1.5. Ответственность за состояние источников противопожарного водоснабжения и установку указателей несёт администрация округа или абонент, в ведении которого они находятся.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1.6. Подразделения Государственной противопожарной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bookmarkStart w:id="3" w:name="dst100588"/>
      <w:bookmarkEnd w:id="3"/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2. Основные понятия, используемые в настоящих Правилах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 В настоящих Правилах используются следующие основные понятия:</w:t>
      </w:r>
    </w:p>
    <w:p w:rsid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2.1.1. Источники наружного противопожарного водоснабжения – наружные водопроводные сети</w:t>
      </w:r>
      <w:r>
        <w:rPr>
          <w:sz w:val="26"/>
          <w:szCs w:val="26"/>
        </w:rPr>
        <w:t xml:space="preserve">, </w:t>
      </w:r>
      <w:r w:rsidRPr="0067181E">
        <w:rPr>
          <w:sz w:val="26"/>
          <w:szCs w:val="26"/>
        </w:rPr>
        <w:t>водные объекты, используемые для це</w:t>
      </w:r>
      <w:r>
        <w:rPr>
          <w:sz w:val="26"/>
          <w:szCs w:val="26"/>
        </w:rPr>
        <w:t xml:space="preserve">лей пожаротушения и </w:t>
      </w:r>
      <w:r w:rsidRPr="0067181E">
        <w:rPr>
          <w:sz w:val="26"/>
          <w:szCs w:val="26"/>
        </w:rPr>
        <w:t>противопожарные резервуары</w:t>
      </w:r>
      <w:r>
        <w:rPr>
          <w:sz w:val="26"/>
          <w:szCs w:val="26"/>
        </w:rPr>
        <w:t>.</w:t>
      </w:r>
      <w:r w:rsidRPr="0067181E">
        <w:rPr>
          <w:sz w:val="26"/>
          <w:szCs w:val="26"/>
        </w:rPr>
        <w:t xml:space="preserve"> 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 xml:space="preserve"> 2.1.2. Пожарный гидрант – устройство для отбора воды из водопроводной сети </w:t>
      </w:r>
      <w:r>
        <w:rPr>
          <w:sz w:val="26"/>
          <w:szCs w:val="26"/>
        </w:rPr>
        <w:t>для тушения пожара.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2.1.3. Противопожарное водоснабжение – комплекс инженерно-технических сооружений, предназначенных для забора и транспортировки воды, хранения ее запасов и исполь</w:t>
      </w:r>
      <w:r w:rsidR="002B1340">
        <w:rPr>
          <w:sz w:val="26"/>
          <w:szCs w:val="26"/>
        </w:rPr>
        <w:t>зования для целей пожаротушения.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2.1.4. Пожаротушение –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</w:t>
      </w:r>
      <w:r w:rsidR="002B1340">
        <w:rPr>
          <w:sz w:val="26"/>
          <w:szCs w:val="26"/>
        </w:rPr>
        <w:t>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sz w:val="26"/>
          <w:szCs w:val="26"/>
        </w:rPr>
      </w:pPr>
      <w:r w:rsidRPr="0067181E">
        <w:rPr>
          <w:b/>
          <w:sz w:val="26"/>
          <w:szCs w:val="26"/>
        </w:rPr>
        <w:t>3. Техническое состояние, эксплуатация и требования к источникам противопожарного водоснабжения</w:t>
      </w:r>
    </w:p>
    <w:p w:rsidR="0067181E" w:rsidRPr="0067181E" w:rsidRDefault="0067181E" w:rsidP="0067181E">
      <w:pPr>
        <w:tabs>
          <w:tab w:val="left" w:pos="900"/>
        </w:tabs>
        <w:ind w:firstLine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эксплуатацию источников наружного противопожарного водоснабжения в соответствии с нормативными документами по пожарной безопасности;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финансирование мероприятий по содержанию и ремонтно-профилактическим работам;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возможность беспрепятственного доступа к источникам наружного противопожарного водоснабжения сил и средств Государственной противопожарной службы или других организаций, осуществляющих тушение пожаров;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очистку мест размещения источников наружного противопожарного водоснабжения от мусора, снега и наледи;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>–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немедленное уведомление подразделений Государственной противопожарной службы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Администрация округа,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3.2. Администрация </w:t>
      </w:r>
      <w:r w:rsidR="002B1340">
        <w:rPr>
          <w:sz w:val="26"/>
          <w:szCs w:val="26"/>
        </w:rPr>
        <w:t>о</w:t>
      </w:r>
      <w:r w:rsidRPr="0067181E">
        <w:rPr>
          <w:sz w:val="26"/>
          <w:szCs w:val="26"/>
        </w:rPr>
        <w:t xml:space="preserve">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</w:t>
      </w:r>
      <w:r w:rsidRPr="0067181E">
        <w:rPr>
          <w:bCs/>
          <w:sz w:val="26"/>
          <w:szCs w:val="26"/>
        </w:rPr>
        <w:t>формы, обеспечивают исправность, своевременное обслуживание и ремонт источников наружного противопожарного водоснабжения.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>П</w:t>
      </w:r>
      <w:r w:rsidRPr="0067181E">
        <w:rPr>
          <w:bCs/>
          <w:sz w:val="26"/>
          <w:szCs w:val="26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качественной приемкой всех систем водоснабжения по окончании их строительства, реконструкции и ремонта;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точным учетом всех источников противопожарного водоснабжения;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 xml:space="preserve">– систематическим </w:t>
      </w:r>
      <w:proofErr w:type="gramStart"/>
      <w:r w:rsidRPr="0067181E">
        <w:rPr>
          <w:bCs/>
          <w:sz w:val="26"/>
          <w:szCs w:val="26"/>
        </w:rPr>
        <w:t>контролем за</w:t>
      </w:r>
      <w:proofErr w:type="gramEnd"/>
      <w:r w:rsidRPr="0067181E">
        <w:rPr>
          <w:bCs/>
          <w:sz w:val="26"/>
          <w:szCs w:val="26"/>
        </w:rPr>
        <w:t xml:space="preserve"> состоянием </w:t>
      </w:r>
      <w:proofErr w:type="spellStart"/>
      <w:r w:rsidRPr="0067181E">
        <w:rPr>
          <w:bCs/>
          <w:sz w:val="26"/>
          <w:szCs w:val="26"/>
        </w:rPr>
        <w:t>водоисточников</w:t>
      </w:r>
      <w:proofErr w:type="spellEnd"/>
      <w:r w:rsidRPr="0067181E">
        <w:rPr>
          <w:bCs/>
          <w:sz w:val="26"/>
          <w:szCs w:val="26"/>
        </w:rPr>
        <w:t>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периодическим испытанием водопроводных сетей на водоотдачу (1 раз в год);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bCs/>
          <w:sz w:val="26"/>
          <w:szCs w:val="26"/>
        </w:rPr>
        <w:tab/>
        <w:t>3.2.</w:t>
      </w:r>
      <w:r w:rsidRPr="0067181E">
        <w:rPr>
          <w:bCs/>
          <w:sz w:val="26"/>
          <w:szCs w:val="26"/>
        </w:rPr>
        <w:tab/>
      </w:r>
      <w:proofErr w:type="gramStart"/>
      <w:r w:rsidRPr="0067181E">
        <w:rPr>
          <w:bCs/>
          <w:sz w:val="26"/>
          <w:szCs w:val="26"/>
        </w:rPr>
        <w:t>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 Цвета сигнальные.</w:t>
      </w:r>
      <w:proofErr w:type="gramEnd"/>
      <w:r w:rsidRPr="0067181E">
        <w:rPr>
          <w:bCs/>
          <w:sz w:val="26"/>
          <w:szCs w:val="26"/>
        </w:rPr>
        <w:t xml:space="preserve"> Знаки пожарной безопасности. Виды, размеры, общие технические требования</w:t>
      </w:r>
      <w:r w:rsidRPr="0067181E">
        <w:rPr>
          <w:sz w:val="26"/>
          <w:szCs w:val="26"/>
        </w:rPr>
        <w:t xml:space="preserve"> (таблица). 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938"/>
        <w:gridCol w:w="1999"/>
        <w:gridCol w:w="2289"/>
        <w:gridCol w:w="2861"/>
      </w:tblGrid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181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181E">
              <w:rPr>
                <w:sz w:val="26"/>
                <w:szCs w:val="26"/>
              </w:rPr>
              <w:t>/</w:t>
            </w:r>
            <w:proofErr w:type="spellStart"/>
            <w:r w:rsidRPr="0067181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Знак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Смысловое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значение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Внешний вид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Порядок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применения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2" name="Рисунок 2" descr="\\Schtab\c\Нормативные документы\NPB\Image_2\Image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tab\c\Нормативные документы\NPB\Image_2\Image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пожарный </w:t>
            </w:r>
            <w:proofErr w:type="spellStart"/>
            <w:r w:rsidRPr="0067181E">
              <w:rPr>
                <w:sz w:val="26"/>
                <w:szCs w:val="26"/>
              </w:rPr>
              <w:t>водоисточник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фон: КРАСНЫЙ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3" name="Рисунок 3" descr="\\Schtab\c\Нормативные документы\NPB\Image_2\Image3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chtab\c\Нормативные документы\NPB\Image_2\Image3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пожарный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proofErr w:type="spellStart"/>
            <w:r w:rsidRPr="0067181E">
              <w:rPr>
                <w:sz w:val="26"/>
                <w:szCs w:val="26"/>
              </w:rPr>
              <w:t>сухотрубный</w:t>
            </w:r>
            <w:proofErr w:type="spellEnd"/>
            <w:r w:rsidRPr="0067181E">
              <w:rPr>
                <w:sz w:val="26"/>
                <w:szCs w:val="26"/>
              </w:rPr>
              <w:t xml:space="preserve"> стояк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фон: КРАСНЫЙ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пожарного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proofErr w:type="spellStart"/>
            <w:r w:rsidRPr="0067181E">
              <w:rPr>
                <w:sz w:val="26"/>
                <w:szCs w:val="26"/>
              </w:rPr>
              <w:t>сухотрубного</w:t>
            </w:r>
            <w:proofErr w:type="spellEnd"/>
            <w:r w:rsidRPr="0067181E">
              <w:rPr>
                <w:sz w:val="26"/>
                <w:szCs w:val="26"/>
              </w:rPr>
              <w:t xml:space="preserve"> стояка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4" name="Рисунок 4" descr="\\Schtab\c\Нормативные документы\NPB\Image_2\Image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chtab\c\Нормативные документы\NPB\Image_2\Image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пожарный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гидрант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фон: БЕЛЫЙ 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КРАСНЫЙ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Направление движения к пожарным гидрантам и резервуарам,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3.3. Ко всем источникам противопожарного водоснабжения должен быть обеспечен подъезд.</w:t>
      </w:r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3.4. Пожарные водоемы должны быть наполнены водой. К водоему должен быть обеспечен подъезд с твердым покрытием и разворотной площадкой размером 12 </w:t>
      </w:r>
      <w:proofErr w:type="spellStart"/>
      <w:r w:rsidRPr="0067181E">
        <w:rPr>
          <w:sz w:val="26"/>
          <w:szCs w:val="26"/>
        </w:rPr>
        <w:t>х</w:t>
      </w:r>
      <w:proofErr w:type="spellEnd"/>
      <w:r w:rsidRPr="0067181E">
        <w:rPr>
          <w:sz w:val="26"/>
          <w:szCs w:val="26"/>
        </w:rPr>
        <w:t xml:space="preserve"> 12 м.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3.5. </w:t>
      </w:r>
      <w:proofErr w:type="gramStart"/>
      <w:r w:rsidRPr="0067181E">
        <w:rPr>
          <w:sz w:val="26"/>
          <w:szCs w:val="26"/>
        </w:rPr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обеспечивает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</w:r>
      <w:proofErr w:type="gramEnd"/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pacing w:val="-2"/>
          <w:sz w:val="26"/>
          <w:szCs w:val="26"/>
        </w:rPr>
      </w:pPr>
      <w:r w:rsidRPr="0067181E">
        <w:rPr>
          <w:spacing w:val="-2"/>
          <w:sz w:val="26"/>
          <w:szCs w:val="26"/>
        </w:rPr>
        <w:tab/>
        <w:t xml:space="preserve">3.7. </w:t>
      </w:r>
      <w:r w:rsidRPr="0067181E">
        <w:rPr>
          <w:sz w:val="26"/>
          <w:szCs w:val="26"/>
        </w:rPr>
        <w:t xml:space="preserve">Администрация  округа </w:t>
      </w:r>
      <w:r w:rsidRPr="0067181E">
        <w:rPr>
          <w:spacing w:val="-2"/>
          <w:sz w:val="26"/>
          <w:szCs w:val="26"/>
        </w:rPr>
        <w:t>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67181E" w:rsidRPr="0067181E" w:rsidRDefault="0067181E" w:rsidP="0067181E">
      <w:pPr>
        <w:tabs>
          <w:tab w:val="left" w:pos="900"/>
          <w:tab w:val="left" w:pos="1496"/>
        </w:tabs>
        <w:ind w:left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4. Учет и порядок проверки противопожарного водоснабжения</w:t>
      </w: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4.1. </w:t>
      </w:r>
      <w:proofErr w:type="gramStart"/>
      <w:r w:rsidRPr="0067181E">
        <w:rPr>
          <w:sz w:val="26"/>
          <w:szCs w:val="26"/>
        </w:rPr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67181E" w:rsidRPr="0067181E" w:rsidRDefault="0067181E" w:rsidP="0067181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4.2. Проверка работоспособности источников наружного противопожарного водоснабжения проводится ежегодно не реже 2 раза в год (весной и осенью) при </w:t>
      </w:r>
      <w:r w:rsidRPr="0067181E">
        <w:rPr>
          <w:sz w:val="26"/>
          <w:szCs w:val="26"/>
        </w:rPr>
        <w:lastRenderedPageBreak/>
        <w:t>устойчивых плюсовых температурах воздуха в дневное время с составлением соответствующих актов.</w:t>
      </w:r>
    </w:p>
    <w:p w:rsidR="0067181E" w:rsidRPr="0067181E" w:rsidRDefault="0067181E" w:rsidP="0067181E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4.3.</w:t>
      </w:r>
      <w:r w:rsidRPr="0067181E">
        <w:rPr>
          <w:sz w:val="26"/>
          <w:szCs w:val="26"/>
        </w:rPr>
        <w:tab/>
        <w:t>При проверке пожарного водоема проверяется: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наличие на видном месте указателя установленного образца;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возможность беспрепятственного подъезда к пожарному водоему;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степень заполнения водоема водой;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наличие площадки перед водоемом для забора воды;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4.4. При проверке водоемов, используемых для забора воды в целях пожаротушения, устанавливаются следующие неисправности (недостатки):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возможность беспрепятственного подъезда к водоему;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отсутствие указателя (координатной таблички);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 чётко нанесены надписи, цифры на указателе;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площадка перед водоемом для установки пожарных автомобилей для забора воды;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низкий уровень воды в водоеме;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– не </w:t>
      </w:r>
      <w:proofErr w:type="gramStart"/>
      <w:r w:rsidRPr="0067181E">
        <w:rPr>
          <w:sz w:val="26"/>
          <w:szCs w:val="26"/>
        </w:rPr>
        <w:t>герметичен</w:t>
      </w:r>
      <w:proofErr w:type="gramEnd"/>
      <w:r w:rsidRPr="0067181E">
        <w:rPr>
          <w:sz w:val="26"/>
          <w:szCs w:val="26"/>
        </w:rPr>
        <w:t xml:space="preserve"> (не держит воду);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упорный брус;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 закреплён упорный брус;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4.5. При проверке других приспособленных для целей пожаротушения мест для забора воды проверяется наличие беспрепятственного подъезда к водоему.</w:t>
      </w:r>
    </w:p>
    <w:p w:rsidR="0067181E" w:rsidRPr="0067181E" w:rsidRDefault="0067181E" w:rsidP="0067181E">
      <w:pPr>
        <w:ind w:left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num" w:pos="900"/>
        </w:tabs>
        <w:jc w:val="center"/>
        <w:rPr>
          <w:b/>
          <w:bCs/>
          <w:sz w:val="26"/>
          <w:szCs w:val="26"/>
        </w:rPr>
      </w:pPr>
      <w:r w:rsidRPr="0067181E">
        <w:rPr>
          <w:b/>
          <w:sz w:val="26"/>
          <w:szCs w:val="26"/>
        </w:rPr>
        <w:t xml:space="preserve">5. </w:t>
      </w:r>
      <w:r w:rsidRPr="0067181E">
        <w:rPr>
          <w:b/>
          <w:bCs/>
          <w:sz w:val="26"/>
          <w:szCs w:val="26"/>
        </w:rPr>
        <w:t>Инвентаризация противопожарного водоснабжения</w:t>
      </w:r>
    </w:p>
    <w:p w:rsidR="0067181E" w:rsidRPr="0067181E" w:rsidRDefault="0067181E" w:rsidP="0067181E">
      <w:pPr>
        <w:tabs>
          <w:tab w:val="num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5.1. С целью учета всех источников наружного противопожарного водоснабжения, 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совместно с Государственной противопожарной службой не реже одного раза в пять лет проводят инвентаризацию источников наружного противопожарного водоснабжения.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5.2. </w:t>
      </w:r>
      <w:r w:rsidRPr="0067181E">
        <w:rPr>
          <w:bCs/>
          <w:sz w:val="26"/>
          <w:szCs w:val="26"/>
        </w:rPr>
        <w:t>Инвентаризация источников наружного противопожарного водоснабжения проводится не реже одного раза в пять лет.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5.3. </w:t>
      </w:r>
      <w:r w:rsidRPr="0067181E">
        <w:rPr>
          <w:bCs/>
          <w:sz w:val="26"/>
          <w:szCs w:val="26"/>
        </w:rPr>
        <w:t xml:space="preserve">Инвентаризация проводится с целью учета всех </w:t>
      </w:r>
      <w:proofErr w:type="spellStart"/>
      <w:r w:rsidRPr="0067181E">
        <w:rPr>
          <w:bCs/>
          <w:sz w:val="26"/>
          <w:szCs w:val="26"/>
        </w:rPr>
        <w:t>водоисточников</w:t>
      </w:r>
      <w:proofErr w:type="spellEnd"/>
      <w:r w:rsidRPr="0067181E">
        <w:rPr>
          <w:bCs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5.4. </w:t>
      </w:r>
      <w:r w:rsidRPr="0067181E">
        <w:rPr>
          <w:bCs/>
          <w:sz w:val="26"/>
          <w:szCs w:val="26"/>
        </w:rPr>
        <w:t xml:space="preserve">Для проведения инвентаризации водоснабжения постановлением (распоряжением) главы </w:t>
      </w:r>
      <w:r w:rsidRPr="0067181E">
        <w:rPr>
          <w:sz w:val="26"/>
          <w:szCs w:val="26"/>
        </w:rPr>
        <w:t>округа</w:t>
      </w:r>
      <w:r w:rsidRPr="0067181E">
        <w:rPr>
          <w:bCs/>
          <w:sz w:val="26"/>
          <w:szCs w:val="26"/>
        </w:rPr>
        <w:t xml:space="preserve"> создается межведомственная комиссия, в состав которой входят представители органов местного самоуправления, Государственной противопожарной службы, добровольной пожарной охраны, организации водопроводно-канализационного хозяйства, абоненты.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5.5. </w:t>
      </w:r>
      <w:r w:rsidRPr="0067181E">
        <w:rPr>
          <w:bCs/>
          <w:sz w:val="26"/>
          <w:szCs w:val="26"/>
        </w:rPr>
        <w:t>Комиссия путем детальной проверки каждого источника наружного противопожарного водоснабжения уточняет: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вид, численность и состояние источников противопожарного водоснабжения, наличие подъездов к ним;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причины сокращения количества источников наружного противопожарного водоснабжения;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5.6. При проведении инвентаризации пожарных водоемов проверяется: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наличие на видном месте указателя пожарного водоема;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 xml:space="preserve">– </w:t>
      </w:r>
      <w:r w:rsidRPr="0067181E">
        <w:rPr>
          <w:bCs/>
          <w:sz w:val="26"/>
          <w:szCs w:val="26"/>
        </w:rPr>
        <w:t xml:space="preserve">возможность беспрепятственного подъезда к пожарным водоемам и приемным колодцам для пожарной техники, по </w:t>
      </w:r>
      <w:proofErr w:type="spellStart"/>
      <w:r w:rsidRPr="0067181E">
        <w:rPr>
          <w:bCs/>
          <w:sz w:val="26"/>
          <w:szCs w:val="26"/>
        </w:rPr>
        <w:t>твердогрунтовым</w:t>
      </w:r>
      <w:proofErr w:type="spellEnd"/>
      <w:r w:rsidRPr="0067181E">
        <w:rPr>
          <w:bCs/>
          <w:sz w:val="26"/>
          <w:szCs w:val="26"/>
        </w:rPr>
        <w:t xml:space="preserve"> покрытиям, а также свободного подхода пожарных;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поддержание в технически исправном состоянии элементов пожарных водоемов (горловины, таблички, крышек и т.п.);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обеспечение свободного открывания крышек (люков) приемных колодцев;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поддержание нормативного уровня воды в резервуаре, на уровне верхней границы резервуара каждого пожарного водоема;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качество воды пожарного водоема, обеспечивающего возможность ее беспрепятственного забора всасывающими устройствами пожарного оборудования;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наличие утепления приемных колодцев и резервуаров пожарных водоемов, исключающих примерзание крышек, а также замерзание воды в резервуарах;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5.7. При проверке других приспособленных для целей пожаротушения мест для забора воды проверяется наличие беспрепятственного подъезда.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  <w:r w:rsidRPr="0067181E">
        <w:rPr>
          <w:bCs/>
          <w:sz w:val="26"/>
          <w:szCs w:val="26"/>
        </w:rPr>
        <w:tab/>
        <w:t xml:space="preserve">5.8. По результатам инвентаризации составляется акт инвентаризации, ведомость учета состояния источников наружного противопожарного водоснабжения, а также актуализируется </w:t>
      </w:r>
      <w:r w:rsidRPr="0067181E">
        <w:rPr>
          <w:sz w:val="26"/>
          <w:szCs w:val="26"/>
        </w:rPr>
        <w:t>Перечень 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округа.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Актуализированный Перечень источников наружного водоснабжения и мест </w:t>
      </w:r>
      <w:proofErr w:type="gramStart"/>
      <w:r w:rsidRPr="0067181E">
        <w:rPr>
          <w:sz w:val="26"/>
          <w:szCs w:val="26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 w:rsidRPr="0067181E">
        <w:rPr>
          <w:sz w:val="26"/>
          <w:szCs w:val="26"/>
        </w:rPr>
        <w:t xml:space="preserve"> округа направляется в подразделения Государственной противопожарной службы.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720"/>
        </w:tabs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6. Ремонт и реконструкция источников наружного противопожарного водоснабжения</w:t>
      </w:r>
    </w:p>
    <w:p w:rsidR="0067181E" w:rsidRPr="0067181E" w:rsidRDefault="0067181E" w:rsidP="0067181E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6.1. Администрация округа и абоненты, в ведении которых находится неисправный источник наружного противопожарного водоснабжения, обязаны произвести его ремонт.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В случае проведения капитального ремонта или замены источника наружного противопожарного водоснабжения сроки согласовываются с Государственной противопожарной службой.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6.2. После реконструкции водопровода производится его приемка комиссией и испытание на водоотдачу.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center"/>
        <w:rPr>
          <w:b/>
          <w:bCs/>
          <w:sz w:val="26"/>
          <w:szCs w:val="26"/>
        </w:rPr>
      </w:pPr>
      <w:r w:rsidRPr="0067181E">
        <w:rPr>
          <w:b/>
          <w:bCs/>
          <w:sz w:val="26"/>
          <w:szCs w:val="26"/>
        </w:rPr>
        <w:t xml:space="preserve">7. Особенности эксплуатации источников наружного противопожарного </w:t>
      </w:r>
      <w:r w:rsidR="002B1340">
        <w:rPr>
          <w:b/>
          <w:bCs/>
          <w:sz w:val="26"/>
          <w:szCs w:val="26"/>
        </w:rPr>
        <w:t>водоснабжения в зимних условиях</w:t>
      </w:r>
    </w:p>
    <w:p w:rsidR="0067181E" w:rsidRPr="0067181E" w:rsidRDefault="0067181E" w:rsidP="0067181E">
      <w:pPr>
        <w:tabs>
          <w:tab w:val="left" w:pos="900"/>
        </w:tabs>
        <w:jc w:val="center"/>
        <w:rPr>
          <w:b/>
          <w:bCs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7.1. Ежегодно в октябре – ноябре производится подготовка источников наружного противопожарного водоснабжения к работе в зимних условиях, для чего необходимо: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</w:r>
      <w:r w:rsidRPr="0067181E">
        <w:rPr>
          <w:sz w:val="26"/>
          <w:szCs w:val="26"/>
        </w:rPr>
        <w:t xml:space="preserve">– </w:t>
      </w:r>
      <w:r w:rsidRPr="0067181E">
        <w:rPr>
          <w:bCs/>
          <w:sz w:val="26"/>
          <w:szCs w:val="26"/>
        </w:rPr>
        <w:t>проверить уровень воды в водоемах,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произвести очистку подъездов к источникам наружного противопожарного водоснабжения;</w:t>
      </w:r>
    </w:p>
    <w:p w:rsidR="0067181E" w:rsidRPr="0067181E" w:rsidRDefault="0067181E" w:rsidP="0067181E">
      <w:pPr>
        <w:tabs>
          <w:tab w:val="left" w:pos="851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7.2. В случае замерзания пожарных резервуаров необходимо принять меры по их поддержанию в незамерзающем состоянии.</w:t>
      </w:r>
    </w:p>
    <w:p w:rsidR="0067181E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  <w:sectPr w:rsidR="0067181E" w:rsidSect="003951A1">
          <w:footerReference w:type="default" r:id="rId15"/>
          <w:pgSz w:w="11906" w:h="16838"/>
          <w:pgMar w:top="1134" w:right="851" w:bottom="1134" w:left="1701" w:header="720" w:footer="720" w:gutter="0"/>
          <w:cols w:space="720"/>
        </w:sectPr>
      </w:pP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r w:rsidRPr="002B1340">
        <w:rPr>
          <w:sz w:val="26"/>
          <w:szCs w:val="26"/>
        </w:rPr>
        <w:lastRenderedPageBreak/>
        <w:t>Утверждено</w:t>
      </w: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r w:rsidRPr="002B1340">
        <w:rPr>
          <w:sz w:val="26"/>
          <w:szCs w:val="26"/>
        </w:rPr>
        <w:t>постановлением администрации</w:t>
      </w: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proofErr w:type="spellStart"/>
      <w:r w:rsidRPr="002B1340">
        <w:rPr>
          <w:sz w:val="26"/>
          <w:szCs w:val="26"/>
        </w:rPr>
        <w:t>Усть-Кубинского</w:t>
      </w:r>
      <w:proofErr w:type="spellEnd"/>
      <w:r w:rsidRPr="002B1340">
        <w:rPr>
          <w:sz w:val="26"/>
          <w:szCs w:val="26"/>
        </w:rPr>
        <w:t xml:space="preserve"> муниципального округа</w:t>
      </w:r>
    </w:p>
    <w:p w:rsidR="0067181E" w:rsidRDefault="0067181E" w:rsidP="0067181E">
      <w:pPr>
        <w:pStyle w:val="a7"/>
        <w:jc w:val="right"/>
        <w:rPr>
          <w:sz w:val="26"/>
          <w:szCs w:val="26"/>
        </w:rPr>
      </w:pPr>
      <w:r w:rsidRPr="002B1340">
        <w:rPr>
          <w:sz w:val="26"/>
          <w:szCs w:val="26"/>
        </w:rPr>
        <w:t>от «___» _________ 20__ №___</w:t>
      </w:r>
    </w:p>
    <w:p w:rsidR="002B1340" w:rsidRPr="002B1340" w:rsidRDefault="002B1340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67181E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67181E" w:rsidRPr="002B1340" w:rsidRDefault="0067181E" w:rsidP="0067181E">
      <w:pPr>
        <w:tabs>
          <w:tab w:val="left" w:pos="720"/>
        </w:tabs>
        <w:jc w:val="center"/>
        <w:rPr>
          <w:color w:val="000000"/>
          <w:sz w:val="26"/>
          <w:szCs w:val="26"/>
        </w:rPr>
      </w:pPr>
      <w:r w:rsidRPr="002B1340">
        <w:rPr>
          <w:b/>
          <w:bCs/>
          <w:color w:val="000000"/>
          <w:sz w:val="26"/>
          <w:szCs w:val="26"/>
        </w:rPr>
        <w:t>РЕЕСТР</w:t>
      </w:r>
    </w:p>
    <w:p w:rsidR="0067181E" w:rsidRPr="002B1340" w:rsidRDefault="0067181E" w:rsidP="0067181E">
      <w:pPr>
        <w:tabs>
          <w:tab w:val="left" w:pos="720"/>
        </w:tabs>
        <w:jc w:val="center"/>
        <w:rPr>
          <w:color w:val="000000"/>
          <w:sz w:val="26"/>
          <w:szCs w:val="26"/>
        </w:rPr>
      </w:pPr>
      <w:r w:rsidRPr="002B1340">
        <w:rPr>
          <w:color w:val="000000"/>
          <w:sz w:val="26"/>
          <w:szCs w:val="26"/>
        </w:rPr>
        <w:t>источников противопожарного водоснабжения и мест для забора воды</w:t>
      </w:r>
    </w:p>
    <w:p w:rsidR="0067181E" w:rsidRPr="002B1340" w:rsidRDefault="0067181E" w:rsidP="0067181E">
      <w:pPr>
        <w:tabs>
          <w:tab w:val="left" w:pos="720"/>
        </w:tabs>
        <w:jc w:val="center"/>
        <w:rPr>
          <w:bCs/>
          <w:sz w:val="26"/>
          <w:szCs w:val="26"/>
        </w:rPr>
      </w:pPr>
      <w:r w:rsidRPr="002B1340">
        <w:rPr>
          <w:color w:val="000000"/>
          <w:sz w:val="26"/>
          <w:szCs w:val="26"/>
        </w:rPr>
        <w:t xml:space="preserve">на территории </w:t>
      </w:r>
      <w:proofErr w:type="spellStart"/>
      <w:r w:rsidRPr="002B1340">
        <w:rPr>
          <w:color w:val="000000"/>
          <w:sz w:val="26"/>
          <w:szCs w:val="26"/>
        </w:rPr>
        <w:t>Усть-Кубинского</w:t>
      </w:r>
      <w:proofErr w:type="spellEnd"/>
      <w:r w:rsidRPr="002B1340">
        <w:rPr>
          <w:color w:val="000000"/>
          <w:sz w:val="26"/>
          <w:szCs w:val="26"/>
        </w:rPr>
        <w:t xml:space="preserve"> муниципального округа</w:t>
      </w:r>
    </w:p>
    <w:p w:rsidR="0067181E" w:rsidRPr="003D2D03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580"/>
        <w:gridCol w:w="4819"/>
        <w:gridCol w:w="4820"/>
        <w:gridCol w:w="2410"/>
        <w:gridCol w:w="2410"/>
      </w:tblGrid>
      <w:tr w:rsidR="0067181E" w:rsidRPr="003D2D03" w:rsidTr="00EC3166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D0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2D0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D2D0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Широта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Долгота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Александрово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Зеленая,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59.590579797282984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39.70291313956059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Ананьино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Ориентир - база отдыха "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59.64768046215474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39.88830355213032</w:t>
            </w:r>
          </w:p>
        </w:tc>
      </w:tr>
      <w:tr w:rsidR="0067181E" w:rsidRPr="003D2D03" w:rsidTr="00EC3166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Андреевская, 3- 6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  <w:r w:rsidRPr="003D2D03">
              <w:rPr>
                <w:color w:val="000000"/>
                <w:sz w:val="24"/>
                <w:szCs w:val="24"/>
              </w:rPr>
              <w:br/>
              <w:t>между домами 3 и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60.0577642084747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39.07876983870772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Антропиха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59.886707784772796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39.727401235777265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Поречная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Шоиньга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59.95328249148502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39.34806263095517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Поречная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59.950898591842744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39.34658741599694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Бакрылово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(ул. Дорожная, 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59.70184917647734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39.85019577055769</w:t>
            </w:r>
          </w:p>
        </w:tc>
      </w:tr>
      <w:tr w:rsidR="0067181E" w:rsidRPr="003D2D03" w:rsidTr="00EC3166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Ветеранов, 16а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75м3,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59.91534997020909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39.282635077431635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Заречная,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ручей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59.92206987787663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39.27107475657617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Заречная,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59.92070176675213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39.272265657378895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Зеленая,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Шишкарка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59.91925818686184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39.275859817459306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Мира,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75м3, 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- Мира,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59.9170253616779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39.27843473811424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17а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59.90827845193004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39.27272699733019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59.902536614614235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39.27729211707345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D2D03">
              <w:rPr>
                <w:color w:val="000000"/>
                <w:sz w:val="24"/>
                <w:szCs w:val="24"/>
              </w:rPr>
              <w:t>ж\б</w:t>
            </w:r>
            <w:proofErr w:type="spellEnd"/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территория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Уфтюжской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59.91419438551866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39.27485130687057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Советская,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59.90887386471891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39.276643022492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Совхозная,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адм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здание, 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59.91472504365547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39.277651533082086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территория ОП 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59.914304827045456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39.292130097343545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Школьная,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ручей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59.906562201580876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39.276814683867805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Зеленая,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59.98704388261181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39.27108965560355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Паркова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59.98853019361277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39.2644592349187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60.00052842515562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39.28462409083958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Школьная,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59.99767300442427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39.27728375051141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Богослово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59.78042505696143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39.46626680730992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Большое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Лыскарево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59.788140972087845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39.27537477795813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Вечеслово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(центр деревни)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59.79177997497315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39.447501095377866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Волосово,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59.818805776761934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39.38421169146269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Воронино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59.70086659622223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39.777744664795016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Заболотная,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59.62896046650996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39.85178073499146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Высокое,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Загорная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59.62487680800206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39.83113173636895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Заречная,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59.63213241532487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39.83523015174293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Заречная, 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59.63287948654056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39.842568675607744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Лесная,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59.625245243469244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39.83637075398696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Молодежная,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59.626886147461796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39.845395723909206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59.63086371459421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39.8510551849311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59.63104573683301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39.84468225631187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Нагорная, 4а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59.62897551622966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39.831265846819456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Садовая,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59.62719342779812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39.84722833607939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ул. Лесная, 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ул. Лесная, 14а)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59.628952674027154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39.840997564538114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Школьная, 8а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59.62814160421809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39.85405830535564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Дешевиха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60.032451023166615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39.28932241104638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Дешевиха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Заречная,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60.0288863677578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39.2998044838767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Езово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60.20181417353939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39.32765667063376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Елизарово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направо - в конце деревни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59.8107084169518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39.79790041752196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Ерино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Ухтомица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59.980462281436196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39.24009851120428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Ждановская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59.77591405214675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39.30001891438685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Заборье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59.76457135396017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39.89674178169032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Заборье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59.76578357143614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39.89499298141262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 (около ПС РЭС)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около подстанции РЭС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59.771468712348145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39.69899396010217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Нагорная,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59.76953252084191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39.678982075443514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Почтовая,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59.76928632037134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39.69462471841892</w:t>
            </w:r>
          </w:p>
        </w:tc>
      </w:tr>
      <w:tr w:rsidR="0067181E" w:rsidRPr="003D2D03" w:rsidTr="00EC316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Северная,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между домами 7 и 9 проезд в поле,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59.77164273470882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39.67774289487904</w:t>
            </w:r>
          </w:p>
        </w:tc>
      </w:tr>
      <w:tr w:rsidR="0067181E" w:rsidRPr="003D2D03" w:rsidTr="00EC3166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Совхозная,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село -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59.76887191969699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39.68945512397988</w:t>
            </w:r>
          </w:p>
        </w:tc>
      </w:tr>
      <w:tr w:rsidR="0067181E" w:rsidRPr="003D2D03" w:rsidTr="00EC31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Совхозная,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59.771897504844006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39.69127456255776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Заднее,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(въезд в село)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село справа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59.76782485842062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39.69248602016678</w:t>
            </w:r>
          </w:p>
        </w:tc>
      </w:tr>
      <w:tr w:rsidR="0067181E" w:rsidRPr="003D2D03" w:rsidTr="00EC316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Южная,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въезде в с.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налево, на окраине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59.76703868673318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39.687259372463714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Яковлева,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59.77018183180543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39.694994863263226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В-Канское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59.64313187325016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39.87999943301848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Н-Канское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59.6411900481263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39.881072316623126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Капелино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59.98830177516199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39.14538518180318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59.73443061526615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39.73432671082192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река (а/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59.7731761274804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39.72196171589168</w:t>
            </w:r>
          </w:p>
        </w:tc>
      </w:tr>
      <w:tr w:rsidR="0067181E" w:rsidRPr="003D2D03" w:rsidTr="00EC3166">
        <w:trPr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Корень (а/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Устье - Никольское)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Устье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икольское, при въезде в село Н. Корень,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59.69486625693105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39.63073326208081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Корень,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Курлаково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59.69731199135745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39.63203145124312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Корень,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Курлаково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59.69773496092513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39.632546478435444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Корень, пилорама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59.69721438298788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39.62781501867272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Коровино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>
              <w:rPr>
                <w:color w:val="000000"/>
                <w:sz w:val="24"/>
                <w:szCs w:val="24"/>
              </w:rPr>
              <w:t>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59.67341635455213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39.69382444247106</w:t>
            </w:r>
          </w:p>
        </w:tc>
      </w:tr>
      <w:tr w:rsidR="0067181E" w:rsidRPr="003D2D03" w:rsidTr="00EC3166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Молодежная,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59.87685799537511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39.671157994944956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Молодежная,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59.876963168340744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39.66420302696902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Пионерская,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59.87531541421755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39.661721983630564</w:t>
            </w:r>
          </w:p>
        </w:tc>
      </w:tr>
      <w:tr w:rsidR="0067181E" w:rsidRPr="003D2D03" w:rsidTr="00EC3166">
        <w:trPr>
          <w:trHeight w:val="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по дороге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- Погорелово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Томаш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выезде из д.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в сторону д. Погорелово справа (река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Томаш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59.877890837103706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39.65680549450609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ДК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59.87609480413418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39.66692546911933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Кузнецово д. (р. Уфтюга)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59.99262121177085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39.272241197563034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Кузнецово,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60м3,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59.7857633134922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39.75699136562848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Кузнечеевская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за домом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60.05883029447829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39.06956717957853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Куркинская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59.91354901689681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39.271270986858624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Курьяниха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59.86962180475634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39.67098365135846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Курьяниха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30м3,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59.87196571586361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39.6706886083669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Егорово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59.66621194408779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39.86979750785716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М.Александрово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Кушта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59.58785319766115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39.702450740082114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Макарьино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59.597712307531424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39.751710701297434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Макарьино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59.601742285846726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39.746635961841335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Малая Гора, Горская,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60.12573705024503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39.35320202929124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Малое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Лыскарево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59.792237242518326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39.281216629192976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Административная,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59.576823163802956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39.7540817740662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Административная,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котельная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59.57695922076937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39.756645965884594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59.58030060365905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39.75108842880561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Мыс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ПВ,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59.77082832044815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39.321809180423784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Никифоровская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Николенка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60.13030279911272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39.34770886522857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Никольская, Окружная, 4 (котельная)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59.84102169110509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39.36880616861869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 (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зерноток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59.84653030131472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39.36971971615156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59.839141698702655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39.36384299620048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59.83887171491599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39.36420241220843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59.84153095923927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39.370425137122844</w:t>
            </w:r>
          </w:p>
        </w:tc>
      </w:tr>
      <w:tr w:rsidR="0067181E" w:rsidRPr="003D2D03" w:rsidTr="00EC3166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Макаровка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плотина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59.847016158447474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39.361868890365166</w:t>
            </w:r>
          </w:p>
        </w:tc>
      </w:tr>
      <w:tr w:rsidR="0067181E" w:rsidRPr="003D2D03" w:rsidTr="00EC3166">
        <w:trPr>
          <w:trHeight w:val="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Садовая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МАОУ "УК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59.842300347023695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39.366825612627714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Никольское, территория ЗАО "Агрофирма Герой"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  <w:r w:rsidRPr="003D2D03">
              <w:rPr>
                <w:color w:val="000000"/>
                <w:sz w:val="24"/>
                <w:szCs w:val="24"/>
              </w:rPr>
              <w:br/>
              <w:t>животноводческий комплекс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59.84318675866497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39.37346784788645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Никольское, территория ЗАО "Агрофирма Герой"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  <w:r w:rsidRPr="003D2D03">
              <w:rPr>
                <w:color w:val="000000"/>
                <w:sz w:val="24"/>
                <w:szCs w:val="24"/>
              </w:rPr>
              <w:br/>
              <w:t>животноводческий комплекс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59.83914266432351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39.38245861250358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Новое,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  <w:r w:rsidRPr="003D2D03">
              <w:rPr>
                <w:color w:val="000000"/>
                <w:sz w:val="24"/>
                <w:szCs w:val="24"/>
              </w:rPr>
              <w:br/>
              <w:t>(с. Новое, д. 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59.75796561535357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39.865955386615425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Окружная,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ориентир - во дворе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59.6329419815214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39.73574736937435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Останково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59.657897794960874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39.8130443510553</w:t>
            </w:r>
          </w:p>
        </w:tc>
      </w:tr>
      <w:tr w:rsidR="0067181E" w:rsidRPr="003D2D03" w:rsidTr="00EC3166">
        <w:trPr>
          <w:trHeight w:val="1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(река Медвежка)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Медвежка</w:t>
            </w:r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59.92658698907093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39.24359595424253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за домом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59.9777536271189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39.14664045562268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Павловское,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59.77754493708572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39.87720040473661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Петряевская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Новая,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60.065818668067045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39.070151901143454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Плющево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59.65615671877744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39.83909142523595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Погост Лука, 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Окольная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59.52652370463602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39.800189389830436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Погост Лука,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59.52829505470106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39.80370844806041</w:t>
            </w:r>
          </w:p>
        </w:tc>
      </w:tr>
      <w:tr w:rsidR="0067181E" w:rsidRPr="003D2D03" w:rsidTr="00EC316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Подгорье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в центре НП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59.863344484466076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39.67040429420952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Лесная,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59.65687438960591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39.836057704402634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59.65617400437429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39.839855712367765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59.65642104106065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39.842398446513805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Полевая, 15а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озеро Круглое (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Ивакинское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59.660460241450934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39.842301886989354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Прилуки,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Окольная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59.529186143740894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39.79243244136144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Родионово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59.85168002486339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39.34282520636115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Рудино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59.74540800903474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39.8409367850384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Сверчково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59.682682396606246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39.87622392683739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Семеновское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59.607808540960114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39.742028369552926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Старое,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59.78835711891338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39.902209321593865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Старое, 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59.78710245887014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39.905717650985395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оз.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Белавинское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59.76429698861379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39.64942413209924</w:t>
            </w:r>
          </w:p>
        </w:tc>
      </w:tr>
      <w:tr w:rsidR="0067181E" w:rsidRPr="003D2D03" w:rsidTr="00EC316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по объездной дороге к </w:t>
            </w:r>
            <w:r>
              <w:rPr>
                <w:color w:val="000000"/>
                <w:sz w:val="24"/>
                <w:szCs w:val="24"/>
              </w:rPr>
              <w:t>оз.</w:t>
            </w:r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Белавинское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59.76593357098452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39.65183446033687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деревню - прямо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59.765473585286855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39.653642269213194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Тавлаш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59.80227975613087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39.30358088795935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Тороповская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59.985905961687166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39.26440443363472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Угол,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60.14196611798918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39.32701154980591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Ульяновская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59.967374227062706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39.16818395843018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Дальняя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рубленый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59.611979433457016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39.67857437967506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proofErr w:type="gramStart"/>
            <w:r w:rsidRPr="003D2D03">
              <w:rPr>
                <w:color w:val="000000"/>
                <w:sz w:val="24"/>
                <w:szCs w:val="24"/>
              </w:rPr>
              <w:t>Дальняя-Озерная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59.60997599452221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39.68066113828855</w:t>
            </w:r>
          </w:p>
        </w:tc>
      </w:tr>
      <w:tr w:rsidR="0067181E" w:rsidRPr="003D2D03" w:rsidTr="00EC31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рубленый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въезде 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Лесозавод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59.61668989712249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39.68666392206452</w:t>
            </w:r>
          </w:p>
        </w:tc>
      </w:tr>
      <w:tr w:rsidR="0067181E" w:rsidRPr="003D2D03" w:rsidTr="00EC3166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"Детский пляж"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59.62694434895388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39.72130733370449</w:t>
            </w:r>
          </w:p>
        </w:tc>
      </w:tr>
      <w:tr w:rsidR="0067181E" w:rsidRPr="003D2D03" w:rsidTr="00EC3166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Зеленая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детская площадка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59.63037855138355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39.73850297569428</w:t>
            </w:r>
          </w:p>
        </w:tc>
      </w:tr>
      <w:tr w:rsidR="0067181E" w:rsidRPr="003D2D03" w:rsidTr="00EC3166">
        <w:trPr>
          <w:trHeight w:val="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Зеленая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59.63235016102691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39.74709579571775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Коммунаров (ДС Березка)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остановка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а/т</w:t>
            </w:r>
            <w:r w:rsidRPr="003D2D03">
              <w:rPr>
                <w:color w:val="000000"/>
                <w:sz w:val="24"/>
                <w:szCs w:val="24"/>
              </w:rPr>
              <w:t xml:space="preserve"> около 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59.62716370237246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39.73409781083095</w:t>
            </w:r>
          </w:p>
        </w:tc>
      </w:tr>
      <w:tr w:rsidR="0067181E" w:rsidRPr="003D2D03" w:rsidTr="00EC3166">
        <w:trPr>
          <w:trHeight w:val="1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15а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дом Никулина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59.62870423756784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39.729495140161276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ВП 50м3,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проход к школе с ул.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(за д. №27)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59.62874227432225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39.73358282669953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Крестьянская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59.62945347183389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39.753598448033436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Луговая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300м3,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выезд с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Лесная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на ул. Луговая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59.634023566228095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39.70547864064245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"треугольник", напротив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шиномонтажа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Бакуркова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59.62914397727763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39.742919596280025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22а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рядом с контейнерной площадкой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59.626832219563624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39.74656471833186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находится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. Устье, Мелиораторов,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59.62966290024653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39.74116543158427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Мира,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главный въезд на территорию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lastRenderedPageBreak/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/с №2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59.62905544910082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39.73896163344078</w:t>
            </w:r>
          </w:p>
        </w:tc>
      </w:tr>
      <w:tr w:rsidR="0067181E" w:rsidRPr="003D2D03" w:rsidTr="00EC3166">
        <w:trPr>
          <w:trHeight w:val="2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в зимнее время - нет воды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59.62579908191834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39.73148095249684</w:t>
            </w:r>
          </w:p>
        </w:tc>
      </w:tr>
      <w:tr w:rsidR="0067181E" w:rsidRPr="003D2D03" w:rsidTr="00EC31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суд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риставы; Устье, Набережная, 52а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59.62532629149764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39.737607117886824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сбербанк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59.625910486125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39.72596633076303</w:t>
            </w:r>
          </w:p>
        </w:tc>
      </w:tr>
      <w:tr w:rsidR="0067181E" w:rsidRPr="003D2D03" w:rsidTr="00EC3166">
        <w:trPr>
          <w:trHeight w:val="2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пирс ДРСУ "грузовой"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59.62441329703908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39.74796580910078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12а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бывшая кочегарка на ул. 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59.63333085051335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39.72513923271985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59.63417840597399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39.72330460175495</w:t>
            </w:r>
          </w:p>
        </w:tc>
      </w:tr>
      <w:tr w:rsidR="0067181E" w:rsidRPr="003D2D03" w:rsidTr="00EC3166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Новый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пер., 1а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ДЮСШ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59.63164048070334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39.72737717270349</w:t>
            </w:r>
          </w:p>
        </w:tc>
      </w:tr>
      <w:tr w:rsidR="0067181E" w:rsidRPr="003D2D03" w:rsidTr="00EC3166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охотхозяйство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59.63529694913695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39.725515719647035</w:t>
            </w:r>
          </w:p>
        </w:tc>
      </w:tr>
      <w:tr w:rsidR="0067181E" w:rsidRPr="003D2D03" w:rsidTr="00EC3166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в конце проулка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59.63468598499947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39.72327241524613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 (р. Петровка)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59.63223198611042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39.73273256644125</w:t>
            </w:r>
          </w:p>
        </w:tc>
      </w:tr>
      <w:tr w:rsidR="0067181E" w:rsidRPr="003D2D03" w:rsidTr="00EC3166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закрытый,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во дворах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59.632447329103506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39.73950612186947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Ольховая,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напротив домов 24 и 26 по ул. Ольховая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59.63091031271323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39.74972972496929</w:t>
            </w:r>
          </w:p>
        </w:tc>
      </w:tr>
      <w:tr w:rsidR="0067181E" w:rsidRPr="003D2D03" w:rsidTr="00EC316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база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Кочина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59.61130800950341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39.681771572821084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59.61437711025304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39.68267181738729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памятник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59.6154994327182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39.69051557420943</w:t>
            </w:r>
          </w:p>
        </w:tc>
      </w:tr>
      <w:tr w:rsidR="0067181E" w:rsidRPr="003D2D03" w:rsidTr="00EC3166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Полевая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дом Сидорова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59.62885303729585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39.74784779190423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59.630130596805934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39.690957161036415</w:t>
            </w:r>
          </w:p>
        </w:tc>
      </w:tr>
      <w:tr w:rsidR="0067181E" w:rsidRPr="003D2D03" w:rsidTr="00EC3166">
        <w:trPr>
          <w:trHeight w:val="3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мост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ул. 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59.62841968738354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39.70172344305444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дорога 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Лесозавод (слева)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59.62695385858631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39.715918775793405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47а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Усть-Кубинский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гослесхоз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59.62845229080018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39.708471880935875</w:t>
            </w:r>
          </w:p>
        </w:tc>
      </w:tr>
      <w:tr w:rsidR="0067181E" w:rsidRPr="003D2D03" w:rsidTr="00EC316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бывшая нефтебаза,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агроснаб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59.62935838194657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39.69609616854127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59.62798089498052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39.72671734928495</w:t>
            </w:r>
          </w:p>
        </w:tc>
      </w:tr>
      <w:tr w:rsidR="0067181E" w:rsidRPr="003D2D03" w:rsidTr="00EC31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38а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проулок между ул.ул. Профсоюзная, Набережная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59.62709305937425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39.738019200411635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59.62690558108462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39.74149534329406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59.62899839380277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39.71717028477145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 xml:space="preserve">рубленый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59.631398695281405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39.72097365715469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  <w:t>рубленый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59.630158493232194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39.71686559557593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59.63019788660416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39.710897680517235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Шпилиха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59.63238212974646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39.7637532913638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Юбилейная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59.632031681777804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39.724753972286365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Федорково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59.8811150879882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39.24491023665948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Филенское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59.83612855486377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39.35867974384613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Филисово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59.65137307402255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39.82727897882977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Устьянка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59.61376571080427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39.75227383765999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(Нептун)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</w:t>
            </w:r>
            <w:r>
              <w:rPr>
                <w:color w:val="000000"/>
                <w:sz w:val="24"/>
                <w:szCs w:val="24"/>
              </w:rPr>
              <w:t xml:space="preserve"> 100м3</w:t>
            </w:r>
            <w:r>
              <w:rPr>
                <w:color w:val="000000"/>
                <w:sz w:val="24"/>
                <w:szCs w:val="24"/>
              </w:rPr>
              <w:br/>
              <w:t>ориентир - база "Нептун"</w:t>
            </w:r>
          </w:p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3D2D03">
              <w:rPr>
                <w:color w:val="000000"/>
                <w:sz w:val="24"/>
                <w:szCs w:val="24"/>
              </w:rPr>
              <w:t xml:space="preserve">вблизи д.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59.615336761262135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39.77475074920497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Крестовая,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59.61552430340338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39.724475423428956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59.61678543231289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39.71471218261491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59.61668215201734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39.71951870116964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59.616725638566564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39.73154572639248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Шабарово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59.85764924740693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39.33795967920798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Шамбово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Шамбовка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59.87345490965043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39.241031762424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Шелково,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59.60226598690619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39.764966050717135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Шихово, 10 (в конце деревни справа)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 w:rsidRPr="003D2D03">
              <w:rPr>
                <w:color w:val="000000"/>
                <w:sz w:val="24"/>
                <w:szCs w:val="24"/>
              </w:rPr>
              <w:br/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59.76716197331966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39.6403921566799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Юково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59.86226127969937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39.33212141104632</w:t>
            </w:r>
          </w:p>
        </w:tc>
      </w:tr>
    </w:tbl>
    <w:p w:rsidR="0067181E" w:rsidRPr="00A03007" w:rsidRDefault="0067181E" w:rsidP="0067181E">
      <w:pPr>
        <w:tabs>
          <w:tab w:val="left" w:pos="720"/>
        </w:tabs>
        <w:jc w:val="both"/>
        <w:rPr>
          <w:b/>
          <w:spacing w:val="1"/>
          <w:sz w:val="2"/>
          <w:szCs w:val="2"/>
        </w:rPr>
      </w:pPr>
    </w:p>
    <w:p w:rsidR="00206F34" w:rsidRDefault="00206F34"/>
    <w:sectPr w:rsidR="00206F34" w:rsidSect="003D2D03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1E" w:rsidRDefault="0067181E" w:rsidP="0067181E">
      <w:r>
        <w:separator/>
      </w:r>
    </w:p>
  </w:endnote>
  <w:endnote w:type="continuationSeparator" w:id="0">
    <w:p w:rsidR="0067181E" w:rsidRDefault="0067181E" w:rsidP="0067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143"/>
      <w:docPartObj>
        <w:docPartGallery w:val="Page Numbers (Bottom of Page)"/>
        <w:docPartUnique/>
      </w:docPartObj>
    </w:sdtPr>
    <w:sdtContent>
      <w:p w:rsidR="002B1340" w:rsidRDefault="002B1340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1340" w:rsidRDefault="002B13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1E" w:rsidRDefault="0067181E" w:rsidP="0067181E">
      <w:r>
        <w:separator/>
      </w:r>
    </w:p>
  </w:footnote>
  <w:footnote w:type="continuationSeparator" w:id="0">
    <w:p w:rsidR="0067181E" w:rsidRDefault="0067181E" w:rsidP="00671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2499"/>
    <w:multiLevelType w:val="hybridMultilevel"/>
    <w:tmpl w:val="4838EDB0"/>
    <w:lvl w:ilvl="0" w:tplc="6A6063B4">
      <w:start w:val="7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04237CA"/>
    <w:multiLevelType w:val="hybridMultilevel"/>
    <w:tmpl w:val="4FE0C220"/>
    <w:lvl w:ilvl="0" w:tplc="86D413BC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D1EE3"/>
    <w:multiLevelType w:val="hybridMultilevel"/>
    <w:tmpl w:val="BE24F16A"/>
    <w:lvl w:ilvl="0" w:tplc="404E3E20">
      <w:start w:val="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0581A"/>
    <w:multiLevelType w:val="hybridMultilevel"/>
    <w:tmpl w:val="58DC7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6DC4"/>
    <w:multiLevelType w:val="hybridMultilevel"/>
    <w:tmpl w:val="9682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1E"/>
    <w:rsid w:val="00206F34"/>
    <w:rsid w:val="002B1340"/>
    <w:rsid w:val="0067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81E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semiHidden/>
    <w:rsid w:val="0067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7181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67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67181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67181E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67181E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header"/>
    <w:basedOn w:val="a"/>
    <w:link w:val="a9"/>
    <w:rsid w:val="006718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718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8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\\Schtab\c\&#1053;&#1086;&#1088;&#1084;&#1072;&#1090;&#1080;&#1074;&#1085;&#1099;&#1077;%20&#1076;&#1086;&#1082;&#1091;&#1084;&#1077;&#1085;&#1090;&#1099;\NPB\Image_2\Image394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\\Schtab\c\&#1053;&#1086;&#1088;&#1084;&#1072;&#1090;&#1080;&#1074;&#1085;&#1099;&#1077;%20&#1076;&#1086;&#1082;&#1091;&#1084;&#1077;&#1085;&#1090;&#1099;\NPB\Image_2\Image39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\\Schtab\c\&#1053;&#1086;&#1088;&#1084;&#1072;&#1090;&#1080;&#1074;&#1085;&#1099;&#1077;%20&#1076;&#1086;&#1082;&#1091;&#1084;&#1077;&#1085;&#1090;&#1099;\NPB\Image_2\Image39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2023-03-01T12:42:00Z</dcterms:created>
  <dcterms:modified xsi:type="dcterms:W3CDTF">2023-03-01T12:57:00Z</dcterms:modified>
</cp:coreProperties>
</file>