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C3" w:rsidRDefault="00060EC3" w:rsidP="00060EC3">
      <w:pPr>
        <w:pStyle w:val="2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EC3" w:rsidRPr="00060EC3" w:rsidRDefault="00060EC3" w:rsidP="00060E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>с. Устье</w:t>
      </w: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 xml:space="preserve">от ___________________                                                                №  ________                                                                                                </w:t>
      </w: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060EC3" w:rsidP="00060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8 октября 2024 года № 1641 «Об утверждении муниципальной программы «Топливно-энергетическая и коммунальная инфраструктура </w:t>
      </w:r>
      <w:proofErr w:type="spellStart"/>
      <w:r w:rsidRPr="00060EC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60EC3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060EC3" w:rsidRPr="00060EC3" w:rsidRDefault="00060EC3" w:rsidP="00060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060EC3" w:rsidP="00060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 xml:space="preserve"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</w:t>
      </w:r>
      <w:proofErr w:type="spellStart"/>
      <w:r w:rsidRPr="00060EC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60EC3">
        <w:rPr>
          <w:rFonts w:ascii="Times New Roman" w:hAnsi="Times New Roman" w:cs="Times New Roman"/>
          <w:sz w:val="26"/>
          <w:szCs w:val="26"/>
        </w:rPr>
        <w:t xml:space="preserve"> муниципального округа», постановлением  администрации  округа от 14 июня 2024 года № 924 «Об утверждении перечня муниципальных программ </w:t>
      </w:r>
      <w:proofErr w:type="spellStart"/>
      <w:r w:rsidRPr="00060EC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60EC3">
        <w:rPr>
          <w:rFonts w:ascii="Times New Roman" w:hAnsi="Times New Roman" w:cs="Times New Roman"/>
          <w:sz w:val="26"/>
          <w:szCs w:val="26"/>
        </w:rPr>
        <w:t xml:space="preserve"> муниципального округа», со ст. 42 Устава округа администрация округа</w:t>
      </w: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 xml:space="preserve">           1.</w:t>
      </w:r>
      <w:r w:rsidRPr="00060EC3">
        <w:rPr>
          <w:sz w:val="26"/>
          <w:szCs w:val="26"/>
        </w:rPr>
        <w:t xml:space="preserve"> </w:t>
      </w:r>
      <w:r w:rsidRPr="00060EC3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«Топливно-энергетическая и коммунальная инфраструктура </w:t>
      </w:r>
      <w:proofErr w:type="spellStart"/>
      <w:r w:rsidRPr="00060EC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60EC3">
        <w:rPr>
          <w:rFonts w:ascii="Times New Roman" w:hAnsi="Times New Roman" w:cs="Times New Roman"/>
          <w:sz w:val="26"/>
          <w:szCs w:val="26"/>
        </w:rPr>
        <w:t xml:space="preserve"> муниципального округа»,  утвержденную постановлением администрации округа от 8 октября 2024 года № 1641 «Об утверждении муниципальной программы «Топливно-энергетическая и коммунальная инфраструктура </w:t>
      </w:r>
      <w:proofErr w:type="spellStart"/>
      <w:r w:rsidRPr="00060EC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60EC3">
        <w:rPr>
          <w:rFonts w:ascii="Times New Roman" w:hAnsi="Times New Roman" w:cs="Times New Roman"/>
          <w:sz w:val="26"/>
          <w:szCs w:val="26"/>
        </w:rPr>
        <w:t xml:space="preserve"> муниципального округа»  изменения, изложив её в</w:t>
      </w:r>
      <w:r>
        <w:rPr>
          <w:rFonts w:ascii="Times New Roman" w:hAnsi="Times New Roman" w:cs="Times New Roman"/>
          <w:sz w:val="26"/>
          <w:szCs w:val="26"/>
        </w:rPr>
        <w:t xml:space="preserve"> следующей</w:t>
      </w:r>
      <w:r w:rsidRPr="00060EC3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к настоящему постановлению.</w:t>
      </w:r>
    </w:p>
    <w:p w:rsidR="00060EC3" w:rsidRPr="00060EC3" w:rsidRDefault="00060EC3" w:rsidP="00060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060EC3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0EC3" w:rsidRPr="00060EC3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060EC3" w:rsidRPr="00060EC3" w:rsidTr="00553144">
        <w:tc>
          <w:tcPr>
            <w:tcW w:w="4785" w:type="dxa"/>
          </w:tcPr>
          <w:p w:rsidR="00060EC3" w:rsidRPr="00060EC3" w:rsidRDefault="00060EC3" w:rsidP="00553144">
            <w:pPr>
              <w:rPr>
                <w:sz w:val="26"/>
                <w:szCs w:val="26"/>
              </w:rPr>
            </w:pPr>
            <w:r w:rsidRPr="00060EC3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62" w:type="dxa"/>
          </w:tcPr>
          <w:p w:rsidR="00060EC3" w:rsidRPr="00060EC3" w:rsidRDefault="00060EC3" w:rsidP="00553144">
            <w:pPr>
              <w:rPr>
                <w:sz w:val="26"/>
                <w:szCs w:val="26"/>
              </w:rPr>
            </w:pPr>
          </w:p>
          <w:p w:rsidR="00060EC3" w:rsidRPr="00060EC3" w:rsidRDefault="00060EC3" w:rsidP="00553144">
            <w:pPr>
              <w:rPr>
                <w:sz w:val="26"/>
                <w:szCs w:val="26"/>
              </w:rPr>
            </w:pPr>
          </w:p>
          <w:p w:rsidR="00060EC3" w:rsidRPr="00060EC3" w:rsidRDefault="00060EC3" w:rsidP="00553144">
            <w:pPr>
              <w:tabs>
                <w:tab w:val="left" w:pos="4713"/>
              </w:tabs>
              <w:rPr>
                <w:sz w:val="26"/>
                <w:szCs w:val="26"/>
              </w:rPr>
            </w:pPr>
            <w:r w:rsidRPr="00060EC3">
              <w:rPr>
                <w:sz w:val="26"/>
                <w:szCs w:val="26"/>
              </w:rPr>
              <w:t xml:space="preserve">                                                 А.О. Семичев</w:t>
            </w:r>
          </w:p>
          <w:p w:rsidR="00060EC3" w:rsidRPr="00060EC3" w:rsidRDefault="00060EC3" w:rsidP="00553144">
            <w:pPr>
              <w:rPr>
                <w:sz w:val="26"/>
                <w:szCs w:val="26"/>
              </w:rPr>
            </w:pPr>
          </w:p>
          <w:p w:rsidR="00060EC3" w:rsidRPr="00060EC3" w:rsidRDefault="00060EC3" w:rsidP="00553144">
            <w:pPr>
              <w:rPr>
                <w:sz w:val="26"/>
                <w:szCs w:val="26"/>
              </w:rPr>
            </w:pPr>
          </w:p>
          <w:p w:rsidR="00060EC3" w:rsidRPr="00060EC3" w:rsidRDefault="00060EC3" w:rsidP="00553144">
            <w:pPr>
              <w:rPr>
                <w:sz w:val="26"/>
                <w:szCs w:val="26"/>
              </w:rPr>
            </w:pPr>
            <w:r w:rsidRPr="00060EC3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EA6DB0" w:rsidRDefault="00060EC3" w:rsidP="00060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A6D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5"/>
      </w:tblGrid>
      <w:tr w:rsidR="00060EC3" w:rsidRPr="009245BC" w:rsidTr="00553144">
        <w:tc>
          <w:tcPr>
            <w:tcW w:w="5637" w:type="dxa"/>
          </w:tcPr>
          <w:p w:rsidR="00060EC3" w:rsidRPr="009245BC" w:rsidRDefault="00060EC3" w:rsidP="005531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060EC3" w:rsidRDefault="00060EC3" w:rsidP="005531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060EC3" w:rsidRDefault="00060EC3" w:rsidP="005531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 № _______</w:t>
            </w:r>
          </w:p>
          <w:p w:rsidR="00060EC3" w:rsidRPr="009245BC" w:rsidRDefault="00060EC3" w:rsidP="005531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9245BC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060EC3" w:rsidRPr="009245BC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060EC3" w:rsidRDefault="00060EC3" w:rsidP="00060EC3">
      <w:pPr>
        <w:jc w:val="both"/>
        <w:rPr>
          <w:sz w:val="26"/>
          <w:szCs w:val="26"/>
        </w:rPr>
      </w:pPr>
      <w:bookmarkStart w:id="0" w:name="P507"/>
      <w:bookmarkEnd w:id="0"/>
    </w:p>
    <w:p w:rsidR="00060EC3" w:rsidRPr="004E439E" w:rsidRDefault="00060EC3" w:rsidP="00060EC3">
      <w:pPr>
        <w:jc w:val="center"/>
        <w:rPr>
          <w:sz w:val="26"/>
          <w:szCs w:val="26"/>
        </w:rPr>
      </w:pPr>
      <w:r w:rsidRPr="004E439E">
        <w:rPr>
          <w:sz w:val="26"/>
          <w:szCs w:val="26"/>
        </w:rPr>
        <w:t>I. Приоритеты и цели государственной политики в сфере реализации муниципальной программы</w:t>
      </w:r>
    </w:p>
    <w:p w:rsidR="00060EC3" w:rsidRPr="004E439E" w:rsidRDefault="00060EC3" w:rsidP="00060EC3">
      <w:pPr>
        <w:jc w:val="both"/>
        <w:rPr>
          <w:sz w:val="26"/>
          <w:szCs w:val="26"/>
        </w:rPr>
      </w:pP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 w:rsidRPr="004E439E">
        <w:rPr>
          <w:sz w:val="26"/>
          <w:szCs w:val="26"/>
        </w:rPr>
        <w:t>из</w:t>
      </w:r>
      <w:proofErr w:type="gramEnd"/>
      <w:r w:rsidRPr="004E439E">
        <w:rPr>
          <w:sz w:val="26"/>
          <w:szCs w:val="26"/>
        </w:rPr>
        <w:t>: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Государственной программы Российской Федерации «Развитие энергетики», утвержденной постановлением Правительства Российской Федерации от 15 апреля 2014 года № 321;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Государственной программы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Энергетической Стратегии Российской Федерации на период до 2035 года, утвержденной распоряжением Правительства Российской Федерации от 9 июня 2020 года № 1523-р;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920.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proofErr w:type="gramStart"/>
      <w:r w:rsidRPr="004E439E">
        <w:rPr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отнесены:</w:t>
      </w:r>
      <w:proofErr w:type="gramEnd"/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модернизация жилищно-коммунальной сферы, развитие механизмов государственно-частного партнерства в сфере предоставления коммунальных услуг;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первоочередное удовлетворение внутреннего спроса на продукцию и услуги в сфере энергетики;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переход к экологически чистой и ресурсосберегающей энергетике;</w:t>
      </w:r>
    </w:p>
    <w:p w:rsidR="00060EC3" w:rsidRPr="004E439E" w:rsidRDefault="00060EC3" w:rsidP="00060EC3">
      <w:pPr>
        <w:jc w:val="both"/>
        <w:rPr>
          <w:sz w:val="26"/>
          <w:szCs w:val="26"/>
        </w:rPr>
      </w:pPr>
      <w:r w:rsidRPr="004E439E">
        <w:rPr>
          <w:sz w:val="26"/>
          <w:szCs w:val="26"/>
        </w:rPr>
        <w:t>рациональное природопользование и энергетическая эффективность;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максимальное использование преимуществ централизованных систем энергоснабжения;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восстановление водных объектов до состояния, обеспечивающего экологически благоприятные условия жизни населения;</w:t>
      </w:r>
    </w:p>
    <w:p w:rsidR="00060EC3" w:rsidRPr="004E439E" w:rsidRDefault="00060EC3" w:rsidP="00060EC3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lastRenderedPageBreak/>
        <w:t>обеспечение защищенности населения и объектов экономики от наводнений и иного негативного воздействия вод.</w:t>
      </w:r>
    </w:p>
    <w:p w:rsidR="00060EC3" w:rsidRPr="004E439E" w:rsidRDefault="00060EC3" w:rsidP="00060EC3">
      <w:pPr>
        <w:ind w:firstLine="708"/>
        <w:jc w:val="both"/>
      </w:pPr>
      <w:proofErr w:type="gramStart"/>
      <w:r w:rsidRPr="004E439E">
        <w:rPr>
          <w:sz w:val="26"/>
          <w:szCs w:val="26"/>
        </w:rPr>
        <w:t xml:space="preserve">В рамках соответствующих задач государственной программы мероприятия направлены на достижение следующих национальных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«Комфортная и безопасная среда для жизни», «Экологическое благополучие», </w:t>
      </w:r>
      <w:r>
        <w:rPr>
          <w:sz w:val="26"/>
          <w:szCs w:val="26"/>
        </w:rPr>
        <w:t xml:space="preserve">«Инфраструктура для жизни» </w:t>
      </w:r>
      <w:r w:rsidRPr="004E439E">
        <w:rPr>
          <w:sz w:val="26"/>
          <w:szCs w:val="26"/>
        </w:rPr>
        <w:t>путем реализации мероприятий региональных проектов «Модернизация топливно-энергетического сектора</w:t>
      </w:r>
      <w:proofErr w:type="gramEnd"/>
      <w:r w:rsidRPr="004E439E">
        <w:rPr>
          <w:sz w:val="26"/>
          <w:szCs w:val="26"/>
        </w:rPr>
        <w:t xml:space="preserve"> и коммунальной инфраструктуры региона»</w:t>
      </w:r>
      <w:r>
        <w:rPr>
          <w:sz w:val="26"/>
          <w:szCs w:val="26"/>
        </w:rPr>
        <w:t>, «Благоустройство территорий»,</w:t>
      </w:r>
      <w:r w:rsidRPr="004E439E">
        <w:rPr>
          <w:sz w:val="26"/>
          <w:szCs w:val="26"/>
        </w:rPr>
        <w:t xml:space="preserve"> «Газификация Вологодской области»</w:t>
      </w:r>
      <w:r>
        <w:rPr>
          <w:sz w:val="26"/>
          <w:szCs w:val="26"/>
        </w:rPr>
        <w:t>.</w:t>
      </w:r>
    </w:p>
    <w:p w:rsidR="00060EC3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0EC3" w:rsidRPr="009245BC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260F5">
        <w:rPr>
          <w:rFonts w:ascii="Times New Roman" w:hAnsi="Times New Roman" w:cs="Times New Roman"/>
          <w:sz w:val="26"/>
          <w:szCs w:val="26"/>
        </w:rPr>
        <w:t xml:space="preserve">. </w:t>
      </w:r>
      <w:r w:rsidRPr="009245BC">
        <w:rPr>
          <w:rFonts w:ascii="Times New Roman" w:hAnsi="Times New Roman" w:cs="Times New Roman"/>
          <w:sz w:val="26"/>
          <w:szCs w:val="26"/>
        </w:rPr>
        <w:t>ПАСПОРТ</w:t>
      </w:r>
    </w:p>
    <w:p w:rsidR="00060EC3" w:rsidRPr="009245BC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060EC3" w:rsidRPr="009245BC" w:rsidRDefault="00060EC3" w:rsidP="00060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5245"/>
      </w:tblGrid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&lt;1&gt;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Семичев Александр Олегович, первый заместитель главы округа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&lt;1&gt;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«Коммунальные системы»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«Управление жилищно-коммунального хозяйства и дорожной деятельности»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I: 2025-2026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II: 2026-2027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(комплексной программы)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потребителей системы централизованного водоотведения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населения, обеспеченного качественной питьевой водой из систем централизованного водоснабжения 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газовых сетей на территории округа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 &lt;3&gt;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«Комфортная и безопасная среда для жизни»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</w:t>
            </w:r>
            <w:r>
              <w:t xml:space="preserve"> </w:t>
            </w:r>
            <w:r w:rsidRPr="00FB4FD7">
              <w:rPr>
                <w:rFonts w:ascii="Times New Roman" w:hAnsi="Times New Roman" w:cs="Times New Roman"/>
                <w:sz w:val="24"/>
                <w:szCs w:val="24"/>
              </w:rPr>
              <w:t>«Инфраструктура для жизни»</w:t>
            </w:r>
          </w:p>
        </w:tc>
      </w:tr>
      <w:tr w:rsidR="00060EC3" w:rsidRPr="00351227" w:rsidTr="00553144">
        <w:tc>
          <w:tcPr>
            <w:tcW w:w="431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524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нергетического комплекса и коммунальной инфраструктуры на территории  Вологодской области» постановление Правительства Вологодской области от  27 мая 2019 года №484</w:t>
            </w:r>
          </w:p>
        </w:tc>
      </w:tr>
    </w:tbl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в соответствии с Перечнем муниципальных программ </w:t>
      </w:r>
      <w:proofErr w:type="spellStart"/>
      <w:r w:rsidRPr="00351227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351227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утвержденным администрацией округа.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351227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35122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наименования национальных целей развития Российской Федерации в соответствии с </w:t>
      </w:r>
      <w:hyperlink r:id="rId8">
        <w:r w:rsidRPr="0035122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Президент</w:t>
      </w:r>
      <w:r>
        <w:rPr>
          <w:rFonts w:ascii="Times New Roman" w:hAnsi="Times New Roman" w:cs="Times New Roman"/>
          <w:sz w:val="24"/>
          <w:szCs w:val="24"/>
        </w:rPr>
        <w:t>а Российской Федерации от 7 мая 2024 года</w:t>
      </w:r>
      <w:r w:rsidRPr="0035122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351227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>
        <w:rPr>
          <w:rFonts w:ascii="Times New Roman" w:hAnsi="Times New Roman" w:cs="Times New Roman"/>
          <w:sz w:val="24"/>
          <w:szCs w:val="24"/>
        </w:rPr>
        <w:t xml:space="preserve"> и на перспективу до 2036</w:t>
      </w:r>
      <w:r w:rsidRPr="00351227">
        <w:rPr>
          <w:rFonts w:ascii="Times New Roman" w:hAnsi="Times New Roman" w:cs="Times New Roman"/>
          <w:sz w:val="24"/>
          <w:szCs w:val="24"/>
        </w:rPr>
        <w:t>", на достижение которых влияет муниципальная программа (комплексная программа).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60EC3" w:rsidRPr="00351227" w:rsidSect="009245BC"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351227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 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246"/>
        <w:gridCol w:w="2410"/>
      </w:tblGrid>
      <w:tr w:rsidR="00060EC3" w:rsidRPr="00351227" w:rsidTr="00553144">
        <w:tc>
          <w:tcPr>
            <w:tcW w:w="629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246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1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государственных программ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060EC3" w:rsidRPr="00351227" w:rsidTr="00553144">
        <w:tc>
          <w:tcPr>
            <w:tcW w:w="629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0EC3" w:rsidRPr="00351227" w:rsidTr="00553144">
        <w:tc>
          <w:tcPr>
            <w:tcW w:w="15230" w:type="dxa"/>
            <w:gridSpan w:val="1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1.Цель муниципальной программы (комплексной программы): Обустройство систем уличного освещения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394785" w:rsidP="0039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7" w:type="dxa"/>
          </w:tcPr>
          <w:p w:rsidR="00060EC3" w:rsidRPr="00351227" w:rsidRDefault="00394785" w:rsidP="0039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4" w:type="dxa"/>
          </w:tcPr>
          <w:p w:rsidR="00060EC3" w:rsidRPr="00351227" w:rsidRDefault="00394785" w:rsidP="0039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11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AD0865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86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060EC3" w:rsidRPr="00AD0865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86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01" w:type="dxa"/>
            <w:gridSpan w:val="11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rPr>
          <w:trHeight w:val="3100"/>
        </w:trPr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01" w:type="dxa"/>
            <w:gridSpan w:val="11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Улучшение надежности обслуживания  потребителей тепловой энергии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в магистральных и распределительных тепловых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Удельный вес тепловых сетей нуждающихся в замене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01" w:type="dxa"/>
            <w:gridSpan w:val="11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протяженности газовых сетей на территории округа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1134" w:type="dxa"/>
          </w:tcPr>
          <w:p w:rsidR="00060EC3" w:rsidRPr="00351227" w:rsidRDefault="00060EC3" w:rsidP="00553144">
            <w:r w:rsidRPr="00351227"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r w:rsidRPr="00351227">
              <w:t>км</w:t>
            </w:r>
          </w:p>
        </w:tc>
        <w:tc>
          <w:tcPr>
            <w:tcW w:w="992" w:type="dxa"/>
          </w:tcPr>
          <w:p w:rsidR="00060EC3" w:rsidRPr="00351227" w:rsidRDefault="00060EC3" w:rsidP="00553144">
            <w:r w:rsidRPr="00351227">
              <w:t>0</w:t>
            </w:r>
          </w:p>
        </w:tc>
        <w:tc>
          <w:tcPr>
            <w:tcW w:w="709" w:type="dxa"/>
          </w:tcPr>
          <w:p w:rsidR="00060EC3" w:rsidRPr="00351227" w:rsidRDefault="00060EC3" w:rsidP="00553144">
            <w:r w:rsidRPr="00351227">
              <w:t>2024</w:t>
            </w:r>
          </w:p>
        </w:tc>
        <w:tc>
          <w:tcPr>
            <w:tcW w:w="1134" w:type="dxa"/>
          </w:tcPr>
          <w:p w:rsidR="00060EC3" w:rsidRPr="00AD0865" w:rsidRDefault="00060EC3" w:rsidP="00553144">
            <w:r w:rsidRPr="00AD0865">
              <w:t>3,2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1,5</w:t>
            </w:r>
          </w:p>
        </w:tc>
        <w:tc>
          <w:tcPr>
            <w:tcW w:w="824" w:type="dxa"/>
          </w:tcPr>
          <w:p w:rsidR="00060EC3" w:rsidRPr="00351227" w:rsidRDefault="00060EC3" w:rsidP="00553144">
            <w:r w:rsidRPr="00351227">
              <w:t>0</w:t>
            </w:r>
          </w:p>
        </w:tc>
        <w:tc>
          <w:tcPr>
            <w:tcW w:w="209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r w:rsidRPr="00351227">
              <w:t>3</w:t>
            </w:r>
          </w:p>
        </w:tc>
        <w:tc>
          <w:tcPr>
            <w:tcW w:w="241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подпрограмма 2 «Газификация Вологодской области»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«Развитие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топливно-энергетического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комплекса и коммунальной инфраструктуры на территории Вологодской области»</w:t>
            </w:r>
          </w:p>
        </w:tc>
      </w:tr>
      <w:tr w:rsidR="00060EC3" w:rsidRPr="00351227" w:rsidTr="00553144">
        <w:tc>
          <w:tcPr>
            <w:tcW w:w="62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домовладений (квартир), получивших доступ к системе газоснабжения, всего</w:t>
            </w:r>
          </w:p>
        </w:tc>
        <w:tc>
          <w:tcPr>
            <w:tcW w:w="1134" w:type="dxa"/>
          </w:tcPr>
          <w:p w:rsidR="00060EC3" w:rsidRPr="00351227" w:rsidRDefault="00060EC3" w:rsidP="00553144">
            <w:r w:rsidRPr="00351227">
              <w:t>ГП ВО</w:t>
            </w:r>
          </w:p>
        </w:tc>
        <w:tc>
          <w:tcPr>
            <w:tcW w:w="1276" w:type="dxa"/>
          </w:tcPr>
          <w:p w:rsidR="00060EC3" w:rsidRPr="00351227" w:rsidRDefault="00060EC3" w:rsidP="00553144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060EC3" w:rsidRPr="00351227" w:rsidRDefault="00060EC3" w:rsidP="00553144">
            <w:r w:rsidRPr="00351227">
              <w:t>0</w:t>
            </w:r>
          </w:p>
        </w:tc>
        <w:tc>
          <w:tcPr>
            <w:tcW w:w="709" w:type="dxa"/>
          </w:tcPr>
          <w:p w:rsidR="00060EC3" w:rsidRPr="00351227" w:rsidRDefault="00060EC3" w:rsidP="00553144">
            <w:r w:rsidRPr="00351227">
              <w:t>2024</w:t>
            </w:r>
          </w:p>
        </w:tc>
        <w:tc>
          <w:tcPr>
            <w:tcW w:w="1134" w:type="dxa"/>
          </w:tcPr>
          <w:p w:rsidR="00060EC3" w:rsidRPr="00AD0865" w:rsidRDefault="00060EC3" w:rsidP="00553144">
            <w:pPr>
              <w:rPr>
                <w:highlight w:val="yellow"/>
              </w:rPr>
            </w:pPr>
            <w:r w:rsidRPr="001E17C2">
              <w:t>38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29</w:t>
            </w:r>
          </w:p>
        </w:tc>
        <w:tc>
          <w:tcPr>
            <w:tcW w:w="824" w:type="dxa"/>
          </w:tcPr>
          <w:p w:rsidR="00060EC3" w:rsidRPr="00351227" w:rsidRDefault="00060EC3" w:rsidP="00553144">
            <w:r w:rsidRPr="00351227">
              <w:t>0</w:t>
            </w:r>
          </w:p>
        </w:tc>
        <w:tc>
          <w:tcPr>
            <w:tcW w:w="209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060EC3" w:rsidRPr="00351227" w:rsidRDefault="00060EC3" w:rsidP="00553144">
            <w:r w:rsidRPr="00351227">
              <w:t>3</w:t>
            </w:r>
          </w:p>
        </w:tc>
        <w:tc>
          <w:tcPr>
            <w:tcW w:w="241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35122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Start w:id="4" w:name="P626"/>
      <w:bookmarkEnd w:id="3"/>
      <w:bookmarkEnd w:id="4"/>
      <w:r w:rsidRPr="00BA63A3">
        <w:rPr>
          <w:rFonts w:ascii="Times New Roman" w:hAnsi="Times New Roman" w:cs="Times New Roman"/>
          <w:sz w:val="24"/>
          <w:szCs w:val="24"/>
        </w:rPr>
        <w:lastRenderedPageBreak/>
        <w:t>«&lt;7</w:t>
      </w:r>
      <w:proofErr w:type="gramStart"/>
      <w:r w:rsidRPr="00BA63A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A63A3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вклад в достижение которых обеспечивает показатель государственной программы (комплексной программы), с обозначением принадлежности показателей к национальным целям в виде индексов: 1 - "Сохранение </w:t>
      </w:r>
      <w:proofErr w:type="gramStart"/>
      <w:r w:rsidRPr="00BA63A3">
        <w:rPr>
          <w:rFonts w:ascii="Times New Roman" w:hAnsi="Times New Roman" w:cs="Times New Roman"/>
          <w:sz w:val="24"/>
          <w:szCs w:val="24"/>
        </w:rPr>
        <w:t>населения, укрепление здоровья и повышение благополучия людей, поддержка семьи", 2 - "Реализация потенциала каждого человека, развитие его талантов, воспитание патриотичной и социально ответственной личности", 3 - "Комфортная и безопасная среда для жизни", 4 - "Экологическое благополучие", 5 - "Устойчивая и динамичная экономика", 6 - "Технологическое лидерство", 7 - "Цифровая трансформация государственного и муниципального управления, экономики и социальной сферы" (пример: "1 - суммарный коэффициент рождаемости").</w:t>
      </w:r>
      <w:proofErr w:type="gramEnd"/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35122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 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351"/>
        <w:gridCol w:w="2694"/>
        <w:gridCol w:w="1417"/>
        <w:gridCol w:w="2693"/>
        <w:gridCol w:w="4111"/>
      </w:tblGrid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6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0EC3" w:rsidRPr="00351227" w:rsidTr="00553144">
        <w:trPr>
          <w:trHeight w:val="604"/>
        </w:trPr>
        <w:tc>
          <w:tcPr>
            <w:tcW w:w="68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DC25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азификация Вологодской области»</w:t>
            </w: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 xml:space="preserve"> и «Модернизация коммунальной инфраструктуры в рамках национального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«Инфраструктура для жизни»</w:t>
            </w:r>
          </w:p>
        </w:tc>
        <w:tc>
          <w:tcPr>
            <w:tcW w:w="269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417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</w:tr>
      <w:tr w:rsidR="00060EC3" w:rsidRPr="00351227" w:rsidTr="00553144">
        <w:trPr>
          <w:trHeight w:val="1353"/>
        </w:trPr>
        <w:tc>
          <w:tcPr>
            <w:tcW w:w="68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EC3" w:rsidRPr="00351227" w:rsidRDefault="00060EC3" w:rsidP="00553144">
            <w:r w:rsidRPr="00351227">
              <w:t>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111" w:type="dxa"/>
          </w:tcPr>
          <w:p w:rsidR="00060EC3" w:rsidRPr="00351227" w:rsidRDefault="00060EC3" w:rsidP="00553144">
            <w:r w:rsidRPr="00351227"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c>
          <w:tcPr>
            <w:tcW w:w="68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потребителей тепловой энергии</w:t>
            </w:r>
          </w:p>
        </w:tc>
        <w:tc>
          <w:tcPr>
            <w:tcW w:w="4111" w:type="dxa"/>
          </w:tcPr>
          <w:p w:rsidR="00060EC3" w:rsidRPr="00DC258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 и источниках тепловой энергии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Уровень потерь в магистральных и распределительных тепловых сетях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тепловых сетей нуждающихся в замене </w:t>
            </w:r>
          </w:p>
        </w:tc>
      </w:tr>
      <w:tr w:rsidR="00060EC3" w:rsidRPr="00351227" w:rsidTr="00553144">
        <w:trPr>
          <w:trHeight w:val="1545"/>
        </w:trPr>
        <w:tc>
          <w:tcPr>
            <w:tcW w:w="68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EC3" w:rsidRPr="00351227" w:rsidRDefault="00060EC3" w:rsidP="00553144">
            <w:r w:rsidRPr="00351227">
              <w:t>Увеличение протяженности газовых сетей на территории округа</w:t>
            </w:r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26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жилищно-коммунального хозяйства и дорожной деятельности»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Надлежащее выполнение учреждением возложенных обязанностей</w:t>
            </w:r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E7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проектно-сметной документации»</w:t>
            </w:r>
          </w:p>
        </w:tc>
        <w:tc>
          <w:tcPr>
            <w:tcW w:w="26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CC1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 «Центр материально-технического обеспечения учреждений района»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11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51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t xml:space="preserve">  «</w:t>
            </w:r>
            <w:r w:rsidRPr="006C6E7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потребителей системы централизованного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060EC3" w:rsidRPr="002B7CC1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CC1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060EC3" w:rsidRPr="00E822B9" w:rsidRDefault="00060EC3" w:rsidP="00553144">
            <w:r w:rsidRPr="00E822B9">
              <w:t>Увеличение количества потребителей системы централизованного водоотведения</w:t>
            </w:r>
          </w:p>
        </w:tc>
        <w:tc>
          <w:tcPr>
            <w:tcW w:w="4111" w:type="dxa"/>
          </w:tcPr>
          <w:p w:rsidR="00060EC3" w:rsidRDefault="00060EC3" w:rsidP="00553144">
            <w:r w:rsidRPr="00E822B9">
              <w:t>Количество потребителей системы централизованного водоотведения</w:t>
            </w:r>
          </w:p>
        </w:tc>
      </w:tr>
    </w:tbl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6"/>
      <w:bookmarkEnd w:id="6"/>
      <w:r w:rsidRPr="0035122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07"/>
      <w:bookmarkEnd w:id="7"/>
      <w:r w:rsidRPr="0035122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показатели муниципальной программы (комплексной программы) из </w:t>
      </w:r>
      <w:hyperlink w:anchor="P540">
        <w:r w:rsidRPr="00351227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муниципальной программы 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060EC3" w:rsidRPr="00351227" w:rsidTr="00553144">
        <w:tc>
          <w:tcPr>
            <w:tcW w:w="567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060EC3" w:rsidRPr="00351227" w:rsidTr="00553144">
        <w:tc>
          <w:tcPr>
            <w:tcW w:w="567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60EC3" w:rsidRPr="00351227" w:rsidTr="0055314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EC3" w:rsidRPr="00351227" w:rsidTr="00553144">
        <w:trPr>
          <w:trHeight w:val="301"/>
        </w:trPr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060EC3" w:rsidRPr="00735B45" w:rsidRDefault="00060EC3" w:rsidP="00553144">
            <w:r w:rsidRPr="00735B45">
              <w:t>36474,6</w:t>
            </w:r>
          </w:p>
        </w:tc>
        <w:tc>
          <w:tcPr>
            <w:tcW w:w="1276" w:type="dxa"/>
          </w:tcPr>
          <w:p w:rsidR="00060EC3" w:rsidRPr="00735B45" w:rsidRDefault="00060EC3" w:rsidP="00553144">
            <w:r w:rsidRPr="00735B45">
              <w:t>18953,6</w:t>
            </w:r>
          </w:p>
        </w:tc>
        <w:tc>
          <w:tcPr>
            <w:tcW w:w="1417" w:type="dxa"/>
          </w:tcPr>
          <w:p w:rsidR="00060EC3" w:rsidRPr="00735B45" w:rsidRDefault="005D48DD" w:rsidP="00553144">
            <w:r>
              <w:t>214965,5</w:t>
            </w:r>
          </w:p>
        </w:tc>
        <w:tc>
          <w:tcPr>
            <w:tcW w:w="1418" w:type="dxa"/>
          </w:tcPr>
          <w:p w:rsidR="00060EC3" w:rsidRPr="00735B45" w:rsidRDefault="005D48DD" w:rsidP="00553144">
            <w:r>
              <w:t>270393,7</w:t>
            </w:r>
          </w:p>
        </w:tc>
      </w:tr>
      <w:tr w:rsidR="005D48DD" w:rsidRPr="00351227" w:rsidTr="00553144">
        <w:tc>
          <w:tcPr>
            <w:tcW w:w="567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5D48DD" w:rsidRPr="00735B45" w:rsidRDefault="005D48DD" w:rsidP="00553144">
            <w:r w:rsidRPr="00735B45">
              <w:t>36474,6</w:t>
            </w:r>
          </w:p>
        </w:tc>
        <w:tc>
          <w:tcPr>
            <w:tcW w:w="1276" w:type="dxa"/>
          </w:tcPr>
          <w:p w:rsidR="005D48DD" w:rsidRPr="00735B45" w:rsidRDefault="005D48DD" w:rsidP="00553144">
            <w:r w:rsidRPr="00735B45">
              <w:t>18953,6</w:t>
            </w:r>
          </w:p>
        </w:tc>
        <w:tc>
          <w:tcPr>
            <w:tcW w:w="1417" w:type="dxa"/>
          </w:tcPr>
          <w:p w:rsidR="005D48DD" w:rsidRPr="00735B45" w:rsidRDefault="005D48DD" w:rsidP="007A3667">
            <w:r>
              <w:t>214965,5</w:t>
            </w:r>
          </w:p>
        </w:tc>
        <w:tc>
          <w:tcPr>
            <w:tcW w:w="1418" w:type="dxa"/>
          </w:tcPr>
          <w:p w:rsidR="005D48DD" w:rsidRPr="00735B45" w:rsidRDefault="005D48DD" w:rsidP="007A3667">
            <w:r>
              <w:t>270393,7</w:t>
            </w:r>
          </w:p>
        </w:tc>
      </w:tr>
      <w:tr w:rsidR="005D48DD" w:rsidRPr="00351227" w:rsidTr="00553144">
        <w:tc>
          <w:tcPr>
            <w:tcW w:w="567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5D48DD" w:rsidRPr="00735B45" w:rsidRDefault="005D48DD" w:rsidP="00553144">
            <w:r w:rsidRPr="00735B45">
              <w:t>10486,2</w:t>
            </w:r>
          </w:p>
        </w:tc>
        <w:tc>
          <w:tcPr>
            <w:tcW w:w="1276" w:type="dxa"/>
          </w:tcPr>
          <w:p w:rsidR="005D48DD" w:rsidRPr="00735B45" w:rsidRDefault="005D48DD" w:rsidP="00553144">
            <w:r w:rsidRPr="00735B45">
              <w:t>5284,6</w:t>
            </w:r>
          </w:p>
        </w:tc>
        <w:tc>
          <w:tcPr>
            <w:tcW w:w="1417" w:type="dxa"/>
          </w:tcPr>
          <w:p w:rsidR="005D48DD" w:rsidRPr="00735B45" w:rsidRDefault="005D48DD" w:rsidP="00553144">
            <w:r w:rsidRPr="00735B45">
              <w:t>5610,0</w:t>
            </w:r>
          </w:p>
        </w:tc>
        <w:tc>
          <w:tcPr>
            <w:tcW w:w="1418" w:type="dxa"/>
          </w:tcPr>
          <w:p w:rsidR="005D48DD" w:rsidRPr="00735B45" w:rsidRDefault="005D48DD" w:rsidP="00553144">
            <w:r w:rsidRPr="00735B45">
              <w:t>21390,8</w:t>
            </w:r>
          </w:p>
        </w:tc>
      </w:tr>
      <w:tr w:rsidR="005D48DD" w:rsidRPr="00351227" w:rsidTr="00553144">
        <w:tc>
          <w:tcPr>
            <w:tcW w:w="567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5D48DD" w:rsidRPr="00735B45" w:rsidRDefault="005D48DD" w:rsidP="00553144">
            <w:r w:rsidRPr="00735B45">
              <w:t>0,0</w:t>
            </w:r>
          </w:p>
        </w:tc>
        <w:tc>
          <w:tcPr>
            <w:tcW w:w="1276" w:type="dxa"/>
          </w:tcPr>
          <w:p w:rsidR="005D48DD" w:rsidRPr="00735B45" w:rsidRDefault="005D48DD" w:rsidP="00553144">
            <w:r w:rsidRPr="00735B45">
              <w:t>0,0</w:t>
            </w:r>
          </w:p>
        </w:tc>
        <w:tc>
          <w:tcPr>
            <w:tcW w:w="1417" w:type="dxa"/>
          </w:tcPr>
          <w:p w:rsidR="005D48DD" w:rsidRPr="00735B45" w:rsidRDefault="005D48DD" w:rsidP="00553144">
            <w:r w:rsidRPr="00735B45">
              <w:t>0,0</w:t>
            </w:r>
          </w:p>
        </w:tc>
        <w:tc>
          <w:tcPr>
            <w:tcW w:w="1418" w:type="dxa"/>
          </w:tcPr>
          <w:p w:rsidR="005D48DD" w:rsidRPr="00735B45" w:rsidRDefault="005D48DD" w:rsidP="00553144">
            <w:r w:rsidRPr="00735B45">
              <w:t>0,0</w:t>
            </w:r>
          </w:p>
        </w:tc>
      </w:tr>
      <w:tr w:rsidR="005D48DD" w:rsidRPr="00351227" w:rsidTr="00553144">
        <w:tc>
          <w:tcPr>
            <w:tcW w:w="567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48DD" w:rsidRPr="00351227" w:rsidRDefault="005D48DD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5D48DD" w:rsidRPr="00735B45" w:rsidRDefault="005D48DD" w:rsidP="00553144">
            <w:r w:rsidRPr="00735B45">
              <w:t>25988,4</w:t>
            </w:r>
          </w:p>
        </w:tc>
        <w:tc>
          <w:tcPr>
            <w:tcW w:w="1276" w:type="dxa"/>
          </w:tcPr>
          <w:p w:rsidR="005D48DD" w:rsidRPr="00735B45" w:rsidRDefault="005D48DD" w:rsidP="00553144">
            <w:r w:rsidRPr="00735B45">
              <w:t>13669,0</w:t>
            </w:r>
          </w:p>
        </w:tc>
        <w:tc>
          <w:tcPr>
            <w:tcW w:w="1417" w:type="dxa"/>
          </w:tcPr>
          <w:p w:rsidR="005D48DD" w:rsidRPr="00735B45" w:rsidRDefault="005D48DD" w:rsidP="00553144">
            <w:r w:rsidRPr="00735B45">
              <w:t>209355,4</w:t>
            </w:r>
          </w:p>
        </w:tc>
        <w:tc>
          <w:tcPr>
            <w:tcW w:w="1418" w:type="dxa"/>
          </w:tcPr>
          <w:p w:rsidR="005D48DD" w:rsidRPr="00735B45" w:rsidRDefault="005D48DD" w:rsidP="00553144">
            <w:r w:rsidRPr="00735B45">
              <w:t>249012,8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2D22C8" w:rsidRPr="00735B45" w:rsidRDefault="002D22C8" w:rsidP="00553144">
            <w:r w:rsidRPr="00735B45">
              <w:t>0,0</w:t>
            </w:r>
          </w:p>
        </w:tc>
        <w:tc>
          <w:tcPr>
            <w:tcW w:w="1276" w:type="dxa"/>
          </w:tcPr>
          <w:p w:rsidR="002D22C8" w:rsidRPr="00735B45" w:rsidRDefault="002D22C8" w:rsidP="00553144">
            <w:r w:rsidRPr="00735B45">
              <w:t>0,0</w:t>
            </w:r>
          </w:p>
        </w:tc>
        <w:tc>
          <w:tcPr>
            <w:tcW w:w="1417" w:type="dxa"/>
          </w:tcPr>
          <w:p w:rsidR="002D22C8" w:rsidRPr="00735B45" w:rsidRDefault="005A1210" w:rsidP="007A3667">
            <w:r>
              <w:t>0,0</w:t>
            </w:r>
          </w:p>
        </w:tc>
        <w:tc>
          <w:tcPr>
            <w:tcW w:w="1418" w:type="dxa"/>
          </w:tcPr>
          <w:p w:rsidR="002D22C8" w:rsidRPr="00735B45" w:rsidRDefault="005A1210" w:rsidP="007A3667">
            <w:r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36474,6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18953,6</w:t>
            </w:r>
          </w:p>
        </w:tc>
        <w:tc>
          <w:tcPr>
            <w:tcW w:w="1417" w:type="dxa"/>
          </w:tcPr>
          <w:p w:rsidR="002D22C8" w:rsidRPr="00DD2B77" w:rsidRDefault="005A1210" w:rsidP="00553144">
            <w:r>
              <w:t>214965,5</w:t>
            </w:r>
          </w:p>
        </w:tc>
        <w:tc>
          <w:tcPr>
            <w:tcW w:w="1418" w:type="dxa"/>
          </w:tcPr>
          <w:p w:rsidR="002D22C8" w:rsidRPr="00DD2B77" w:rsidRDefault="005A1210" w:rsidP="00553144">
            <w:r>
              <w:t>270393,7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36474,6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18953,6</w:t>
            </w:r>
          </w:p>
        </w:tc>
        <w:tc>
          <w:tcPr>
            <w:tcW w:w="1417" w:type="dxa"/>
          </w:tcPr>
          <w:p w:rsidR="002D22C8" w:rsidRPr="00DD2B77" w:rsidRDefault="005A1210" w:rsidP="00553144">
            <w:r>
              <w:t>214965,5</w:t>
            </w:r>
          </w:p>
        </w:tc>
        <w:tc>
          <w:tcPr>
            <w:tcW w:w="1418" w:type="dxa"/>
          </w:tcPr>
          <w:p w:rsidR="002D22C8" w:rsidRPr="00DD2B77" w:rsidRDefault="005A1210" w:rsidP="00553144">
            <w:r>
              <w:t>270393,7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10486,2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5284,6</w:t>
            </w:r>
          </w:p>
        </w:tc>
        <w:tc>
          <w:tcPr>
            <w:tcW w:w="1417" w:type="dxa"/>
          </w:tcPr>
          <w:p w:rsidR="002D22C8" w:rsidRPr="00DD2B77" w:rsidRDefault="002D22C8" w:rsidP="00553144">
            <w:r w:rsidRPr="00DD2B77">
              <w:t>5610,0</w:t>
            </w:r>
          </w:p>
        </w:tc>
        <w:tc>
          <w:tcPr>
            <w:tcW w:w="1418" w:type="dxa"/>
          </w:tcPr>
          <w:p w:rsidR="002D22C8" w:rsidRPr="00DD2B77" w:rsidRDefault="002D22C8" w:rsidP="00553144">
            <w:r w:rsidRPr="00DD2B77">
              <w:t>21390,8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417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418" w:type="dxa"/>
          </w:tcPr>
          <w:p w:rsidR="002D22C8" w:rsidRPr="00DD2B77" w:rsidRDefault="002D22C8" w:rsidP="00553144">
            <w:r w:rsidRPr="00DD2B7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25988,4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13669,0</w:t>
            </w:r>
          </w:p>
        </w:tc>
        <w:tc>
          <w:tcPr>
            <w:tcW w:w="1417" w:type="dxa"/>
          </w:tcPr>
          <w:p w:rsidR="002D22C8" w:rsidRPr="00DD2B77" w:rsidRDefault="002D22C8" w:rsidP="00553144">
            <w:r w:rsidRPr="00DD2B77">
              <w:t>209355,4</w:t>
            </w:r>
          </w:p>
        </w:tc>
        <w:tc>
          <w:tcPr>
            <w:tcW w:w="1418" w:type="dxa"/>
          </w:tcPr>
          <w:p w:rsidR="002D22C8" w:rsidRPr="00DD2B77" w:rsidRDefault="002D22C8" w:rsidP="00553144">
            <w:r w:rsidRPr="00DD2B77">
              <w:t>249012,8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276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417" w:type="dxa"/>
          </w:tcPr>
          <w:p w:rsidR="002D22C8" w:rsidRPr="00DD2B77" w:rsidRDefault="002D22C8" w:rsidP="00553144">
            <w:r w:rsidRPr="00DD2B77">
              <w:t>0,0</w:t>
            </w:r>
          </w:p>
        </w:tc>
        <w:tc>
          <w:tcPr>
            <w:tcW w:w="1418" w:type="dxa"/>
          </w:tcPr>
          <w:p w:rsidR="002D22C8" w:rsidRDefault="002D22C8" w:rsidP="00553144">
            <w:r w:rsidRPr="00DD2B7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систем коммунальной инфраструктуры </w:t>
            </w:r>
            <w:proofErr w:type="spellStart"/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36474,6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18953,6</w:t>
            </w:r>
          </w:p>
        </w:tc>
        <w:tc>
          <w:tcPr>
            <w:tcW w:w="1417" w:type="dxa"/>
          </w:tcPr>
          <w:p w:rsidR="002D22C8" w:rsidRPr="00C23B2B" w:rsidRDefault="00D249DA" w:rsidP="00553144">
            <w:r>
              <w:t>214965,5</w:t>
            </w:r>
          </w:p>
        </w:tc>
        <w:tc>
          <w:tcPr>
            <w:tcW w:w="1418" w:type="dxa"/>
          </w:tcPr>
          <w:p w:rsidR="002D22C8" w:rsidRPr="00351227" w:rsidRDefault="00D249DA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270393,7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36474,6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18953,6</w:t>
            </w:r>
          </w:p>
        </w:tc>
        <w:tc>
          <w:tcPr>
            <w:tcW w:w="1417" w:type="dxa"/>
          </w:tcPr>
          <w:p w:rsidR="002D22C8" w:rsidRPr="00C23B2B" w:rsidRDefault="006130F5" w:rsidP="00553144">
            <w:r>
              <w:t>214965,5</w:t>
            </w:r>
          </w:p>
        </w:tc>
        <w:tc>
          <w:tcPr>
            <w:tcW w:w="1418" w:type="dxa"/>
          </w:tcPr>
          <w:p w:rsidR="002D22C8" w:rsidRPr="00351227" w:rsidRDefault="006130F5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270393,7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10486,2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5284,6</w:t>
            </w:r>
          </w:p>
        </w:tc>
        <w:tc>
          <w:tcPr>
            <w:tcW w:w="1417" w:type="dxa"/>
          </w:tcPr>
          <w:p w:rsidR="002D22C8" w:rsidRPr="00C23B2B" w:rsidRDefault="002D22C8" w:rsidP="00553144">
            <w:r>
              <w:t>5610,0</w:t>
            </w:r>
          </w:p>
        </w:tc>
        <w:tc>
          <w:tcPr>
            <w:tcW w:w="1418" w:type="dxa"/>
          </w:tcPr>
          <w:p w:rsidR="002D22C8" w:rsidRPr="00C23B2B" w:rsidRDefault="002D22C8" w:rsidP="00553144">
            <w:r>
              <w:t>21390,8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22C8" w:rsidRPr="00C23B2B" w:rsidRDefault="002D22C8" w:rsidP="00553144">
            <w:r>
              <w:t>0,0</w:t>
            </w:r>
          </w:p>
        </w:tc>
        <w:tc>
          <w:tcPr>
            <w:tcW w:w="1418" w:type="dxa"/>
          </w:tcPr>
          <w:p w:rsidR="002D22C8" w:rsidRPr="00C23B2B" w:rsidRDefault="002D22C8" w:rsidP="00553144">
            <w:r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25988,4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13669,0</w:t>
            </w:r>
          </w:p>
        </w:tc>
        <w:tc>
          <w:tcPr>
            <w:tcW w:w="1417" w:type="dxa"/>
          </w:tcPr>
          <w:p w:rsidR="002D22C8" w:rsidRDefault="002D22C8" w:rsidP="00553144">
            <w:r>
              <w:t>209355,4</w:t>
            </w:r>
          </w:p>
        </w:tc>
        <w:tc>
          <w:tcPr>
            <w:tcW w:w="1418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249012,8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9391,4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9323,2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8591,9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27306,5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9391,4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9323,2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8591,9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27306,5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5270,4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3754,2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3746,9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12771,5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4121,0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5569,0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4845,0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14535,0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Увеличение количества потребителей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централизованного водоотведения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205538,1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205538,1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205538,1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205538,1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1027,7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1027,7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204510,4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204510,4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FA56B0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FA56B0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 газовых сетей на территории округов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22088,2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8181,8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30270,0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90" w:type="dxa"/>
            <w:vMerge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220,8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81,8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30270,0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90" w:type="dxa"/>
            <w:vMerge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220,8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81,8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302,6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21867,4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8100,0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29967,4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7978DB" w:rsidRDefault="002D22C8" w:rsidP="00553144">
            <w:r w:rsidRPr="007978DB">
              <w:t>2984,0</w:t>
            </w:r>
          </w:p>
        </w:tc>
        <w:tc>
          <w:tcPr>
            <w:tcW w:w="1276" w:type="dxa"/>
          </w:tcPr>
          <w:p w:rsidR="002D22C8" w:rsidRPr="007978DB" w:rsidRDefault="002D22C8" w:rsidP="00553144">
            <w:r w:rsidRPr="007978DB">
              <w:t>998,6</w:t>
            </w:r>
          </w:p>
        </w:tc>
        <w:tc>
          <w:tcPr>
            <w:tcW w:w="1417" w:type="dxa"/>
          </w:tcPr>
          <w:p w:rsidR="002D22C8" w:rsidRPr="007978DB" w:rsidRDefault="002D22C8" w:rsidP="00553144">
            <w:r w:rsidRPr="007978DB">
              <w:t>385,4</w:t>
            </w:r>
          </w:p>
        </w:tc>
        <w:tc>
          <w:tcPr>
            <w:tcW w:w="1418" w:type="dxa"/>
          </w:tcPr>
          <w:p w:rsidR="002D22C8" w:rsidRPr="007978DB" w:rsidRDefault="002D22C8" w:rsidP="00553144">
            <w:r w:rsidRPr="007978DB"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7978DB" w:rsidRDefault="002D22C8" w:rsidP="00553144">
            <w:r w:rsidRPr="007978DB">
              <w:t>2984,0</w:t>
            </w:r>
          </w:p>
        </w:tc>
        <w:tc>
          <w:tcPr>
            <w:tcW w:w="1276" w:type="dxa"/>
          </w:tcPr>
          <w:p w:rsidR="002D22C8" w:rsidRPr="007978DB" w:rsidRDefault="002D22C8" w:rsidP="00553144">
            <w:r w:rsidRPr="007978DB">
              <w:t>998,6</w:t>
            </w:r>
          </w:p>
        </w:tc>
        <w:tc>
          <w:tcPr>
            <w:tcW w:w="1417" w:type="dxa"/>
          </w:tcPr>
          <w:p w:rsidR="002D22C8" w:rsidRPr="007978DB" w:rsidRDefault="002D22C8" w:rsidP="00553144">
            <w:r w:rsidRPr="007978DB">
              <w:t>385,4</w:t>
            </w:r>
          </w:p>
        </w:tc>
        <w:tc>
          <w:tcPr>
            <w:tcW w:w="1418" w:type="dxa"/>
          </w:tcPr>
          <w:p w:rsidR="002D22C8" w:rsidRPr="007978DB" w:rsidRDefault="002D22C8" w:rsidP="00553144">
            <w:r w:rsidRPr="007978DB"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7978DB" w:rsidRDefault="002D22C8" w:rsidP="00553144">
            <w:r w:rsidRPr="007978DB">
              <w:t>2984,0</w:t>
            </w:r>
          </w:p>
        </w:tc>
        <w:tc>
          <w:tcPr>
            <w:tcW w:w="1276" w:type="dxa"/>
          </w:tcPr>
          <w:p w:rsidR="002D22C8" w:rsidRPr="007978DB" w:rsidRDefault="002D22C8" w:rsidP="00553144">
            <w:r w:rsidRPr="007978DB">
              <w:t>998,6</w:t>
            </w:r>
          </w:p>
        </w:tc>
        <w:tc>
          <w:tcPr>
            <w:tcW w:w="1417" w:type="dxa"/>
          </w:tcPr>
          <w:p w:rsidR="002D22C8" w:rsidRPr="007978DB" w:rsidRDefault="002D22C8" w:rsidP="00553144">
            <w:r w:rsidRPr="007978DB">
              <w:t>385,4</w:t>
            </w:r>
          </w:p>
        </w:tc>
        <w:tc>
          <w:tcPr>
            <w:tcW w:w="1418" w:type="dxa"/>
          </w:tcPr>
          <w:p w:rsidR="002D22C8" w:rsidRDefault="002D22C8" w:rsidP="00553144">
            <w:r w:rsidRPr="007978DB"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043155" w:rsidRDefault="002D22C8" w:rsidP="00553144">
            <w:r>
              <w:t>2984,0</w:t>
            </w:r>
          </w:p>
        </w:tc>
        <w:tc>
          <w:tcPr>
            <w:tcW w:w="1276" w:type="dxa"/>
          </w:tcPr>
          <w:p w:rsidR="002D22C8" w:rsidRPr="00043155" w:rsidRDefault="002D22C8" w:rsidP="00553144">
            <w:r w:rsidRPr="00043155">
              <w:t>998,6</w:t>
            </w:r>
          </w:p>
        </w:tc>
        <w:tc>
          <w:tcPr>
            <w:tcW w:w="1417" w:type="dxa"/>
          </w:tcPr>
          <w:p w:rsidR="002D22C8" w:rsidRPr="00043155" w:rsidRDefault="002D22C8" w:rsidP="00553144">
            <w:r w:rsidRPr="00043155">
              <w:t>385,4</w:t>
            </w:r>
          </w:p>
        </w:tc>
        <w:tc>
          <w:tcPr>
            <w:tcW w:w="1418" w:type="dxa"/>
          </w:tcPr>
          <w:p w:rsidR="002D22C8" w:rsidRDefault="002D22C8" w:rsidP="00553144">
            <w:r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976D6B" w:rsidRDefault="002D22C8" w:rsidP="00553144">
            <w:r>
              <w:t>2984</w:t>
            </w:r>
            <w:r w:rsidRPr="00976D6B">
              <w:t>,0</w:t>
            </w:r>
          </w:p>
        </w:tc>
        <w:tc>
          <w:tcPr>
            <w:tcW w:w="1276" w:type="dxa"/>
          </w:tcPr>
          <w:p w:rsidR="002D22C8" w:rsidRPr="00976D6B" w:rsidRDefault="002D22C8" w:rsidP="00553144">
            <w:r w:rsidRPr="00976D6B">
              <w:t>998,6</w:t>
            </w:r>
          </w:p>
        </w:tc>
        <w:tc>
          <w:tcPr>
            <w:tcW w:w="1417" w:type="dxa"/>
          </w:tcPr>
          <w:p w:rsidR="002D22C8" w:rsidRPr="00976D6B" w:rsidRDefault="002D22C8" w:rsidP="00553144">
            <w:r w:rsidRPr="00976D6B">
              <w:t>385,4</w:t>
            </w:r>
          </w:p>
        </w:tc>
        <w:tc>
          <w:tcPr>
            <w:tcW w:w="1418" w:type="dxa"/>
          </w:tcPr>
          <w:p w:rsidR="002D22C8" w:rsidRDefault="002D22C8" w:rsidP="00553144">
            <w:r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727A76" w:rsidRDefault="002D22C8" w:rsidP="00553144">
            <w:r>
              <w:t>2984,0</w:t>
            </w:r>
          </w:p>
        </w:tc>
        <w:tc>
          <w:tcPr>
            <w:tcW w:w="1276" w:type="dxa"/>
          </w:tcPr>
          <w:p w:rsidR="002D22C8" w:rsidRPr="00727A76" w:rsidRDefault="002D22C8" w:rsidP="00553144">
            <w:r w:rsidRPr="00727A76">
              <w:t>998,6</w:t>
            </w:r>
          </w:p>
        </w:tc>
        <w:tc>
          <w:tcPr>
            <w:tcW w:w="1417" w:type="dxa"/>
          </w:tcPr>
          <w:p w:rsidR="002D22C8" w:rsidRPr="00727A76" w:rsidRDefault="002D22C8" w:rsidP="00553144">
            <w:r w:rsidRPr="00727A76">
              <w:t>385,4</w:t>
            </w:r>
          </w:p>
        </w:tc>
        <w:tc>
          <w:tcPr>
            <w:tcW w:w="1418" w:type="dxa"/>
          </w:tcPr>
          <w:p w:rsidR="002D22C8" w:rsidRDefault="002D22C8" w:rsidP="00553144">
            <w:r>
              <w:t>4368,0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«Изготовление проектно-сметной документации»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</w:t>
            </w:r>
            <w:r w:rsidRPr="00351227">
              <w:t>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</w:t>
            </w:r>
            <w:r w:rsidRPr="00351227">
              <w:t>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   проектно-сметной документации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</w:t>
            </w:r>
            <w:r w:rsidRPr="00351227">
              <w:t>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</w:t>
            </w:r>
            <w:r w:rsidRPr="00351227">
              <w:t>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200,0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«Увеличение количества потребителей системы централизованного водоотведения»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2711,0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2711,0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2711,0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lastRenderedPageBreak/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1000,0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1000,0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1000,0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100,0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1200,0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90" w:type="dxa"/>
            <w:vMerge w:val="restart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1511,0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1511,0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22C8" w:rsidRPr="00351227" w:rsidRDefault="002D22C8" w:rsidP="00553144">
            <w:r>
              <w:t>811,0</w:t>
            </w:r>
          </w:p>
        </w:tc>
        <w:tc>
          <w:tcPr>
            <w:tcW w:w="1276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7" w:type="dxa"/>
          </w:tcPr>
          <w:p w:rsidR="002D22C8" w:rsidRPr="00351227" w:rsidRDefault="002D22C8" w:rsidP="00553144">
            <w:r>
              <w:t>350,0</w:t>
            </w:r>
          </w:p>
        </w:tc>
        <w:tc>
          <w:tcPr>
            <w:tcW w:w="1418" w:type="dxa"/>
          </w:tcPr>
          <w:p w:rsidR="002D22C8" w:rsidRPr="00351227" w:rsidRDefault="002D22C8" w:rsidP="00553144">
            <w:r>
              <w:t>1511,0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  <w:tr w:rsidR="002D22C8" w:rsidRPr="00351227" w:rsidTr="00553144">
        <w:tc>
          <w:tcPr>
            <w:tcW w:w="567" w:type="dxa"/>
          </w:tcPr>
          <w:p w:rsidR="002D22C8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90" w:type="dxa"/>
            <w:vMerge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22C8" w:rsidRPr="00351227" w:rsidRDefault="002D22C8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276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7" w:type="dxa"/>
          </w:tcPr>
          <w:p w:rsidR="002D22C8" w:rsidRPr="00351227" w:rsidRDefault="002D22C8" w:rsidP="00553144">
            <w:r w:rsidRPr="00351227">
              <w:t>0,0</w:t>
            </w:r>
          </w:p>
        </w:tc>
        <w:tc>
          <w:tcPr>
            <w:tcW w:w="1418" w:type="dxa"/>
          </w:tcPr>
          <w:p w:rsidR="002D22C8" w:rsidRPr="00351227" w:rsidRDefault="002D22C8" w:rsidP="00553144">
            <w:r w:rsidRPr="00351227">
              <w:t>0,0</w:t>
            </w:r>
          </w:p>
        </w:tc>
      </w:tr>
    </w:tbl>
    <w:p w:rsidR="00060EC3" w:rsidRPr="00351227" w:rsidRDefault="00060EC3" w:rsidP="00060EC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5"/>
      <w:bookmarkEnd w:id="8"/>
      <w:r w:rsidRPr="0035122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6"/>
      <w:bookmarkEnd w:id="9"/>
      <w:r w:rsidRPr="00351227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87"/>
      <w:bookmarkEnd w:id="10"/>
      <w:r w:rsidRPr="0035122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493"/>
      <w:bookmarkEnd w:id="11"/>
      <w:r w:rsidRPr="00351227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060EC3" w:rsidRPr="00351227" w:rsidTr="00553144">
        <w:tc>
          <w:tcPr>
            <w:tcW w:w="794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060EC3" w:rsidRPr="00351227" w:rsidTr="00553144">
        <w:tc>
          <w:tcPr>
            <w:tcW w:w="7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060EC3" w:rsidRPr="00351227" w:rsidTr="00553144">
        <w:tc>
          <w:tcPr>
            <w:tcW w:w="79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EC3" w:rsidRPr="00351227" w:rsidTr="00553144">
        <w:tc>
          <w:tcPr>
            <w:tcW w:w="7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 «Модернизация коммунальной инфраструктуры в рамках национально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 «Инфраструктура для ж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 на территории округа</w:t>
            </w:r>
          </w:p>
        </w:tc>
        <w:tc>
          <w:tcPr>
            <w:tcW w:w="1134" w:type="dxa"/>
            <w:vMerge w:val="restart"/>
          </w:tcPr>
          <w:p w:rsidR="00060EC3" w:rsidRPr="00B876EF" w:rsidRDefault="00060EC3" w:rsidP="00553144">
            <w:r w:rsidRPr="00B876EF">
              <w:t>9391,4</w:t>
            </w:r>
          </w:p>
        </w:tc>
        <w:tc>
          <w:tcPr>
            <w:tcW w:w="992" w:type="dxa"/>
            <w:vMerge w:val="restart"/>
          </w:tcPr>
          <w:p w:rsidR="00060EC3" w:rsidRPr="00B876EF" w:rsidRDefault="00060EC3" w:rsidP="00553144">
            <w:r w:rsidRPr="00B876EF">
              <w:t>9323,2</w:t>
            </w:r>
          </w:p>
        </w:tc>
        <w:tc>
          <w:tcPr>
            <w:tcW w:w="992" w:type="dxa"/>
            <w:vMerge w:val="restart"/>
          </w:tcPr>
          <w:p w:rsidR="00060EC3" w:rsidRDefault="00060EC3" w:rsidP="00553144">
            <w:r w:rsidRPr="00B876EF">
              <w:t>8591,9</w:t>
            </w:r>
          </w:p>
        </w:tc>
      </w:tr>
      <w:tr w:rsidR="00060EC3" w:rsidRPr="00351227" w:rsidTr="00553144">
        <w:tc>
          <w:tcPr>
            <w:tcW w:w="794" w:type="dxa"/>
            <w:tcBorders>
              <w:top w:val="nil"/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794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0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потребителей системы централизованного водоотведения</w:t>
            </w: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Подключение потребителей к системе водоотведения</w:t>
            </w:r>
          </w:p>
        </w:tc>
        <w:tc>
          <w:tcPr>
            <w:tcW w:w="113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205538,1</w:t>
            </w:r>
          </w:p>
        </w:tc>
      </w:tr>
      <w:tr w:rsidR="00060EC3" w:rsidRPr="00351227" w:rsidTr="00553144">
        <w:tc>
          <w:tcPr>
            <w:tcW w:w="794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rPr>
          <w:trHeight w:val="1262"/>
        </w:trPr>
        <w:tc>
          <w:tcPr>
            <w:tcW w:w="794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60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сетей водоснабжения</w:t>
            </w:r>
          </w:p>
        </w:tc>
        <w:tc>
          <w:tcPr>
            <w:tcW w:w="113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794" w:type="dxa"/>
            <w:tcBorders>
              <w:top w:val="nil"/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79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6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тепловых сетей</w:t>
            </w:r>
          </w:p>
        </w:tc>
        <w:tc>
          <w:tcPr>
            <w:tcW w:w="113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060EC3" w:rsidRPr="00351227" w:rsidRDefault="00060EC3" w:rsidP="00553144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c>
          <w:tcPr>
            <w:tcW w:w="794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60" w:type="dxa"/>
            <w:tcBorders>
              <w:bottom w:val="nil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протяженности газовых сетей на территории округа</w:t>
            </w:r>
          </w:p>
        </w:tc>
        <w:tc>
          <w:tcPr>
            <w:tcW w:w="4030" w:type="dxa"/>
          </w:tcPr>
          <w:p w:rsidR="00060EC3" w:rsidRPr="00351227" w:rsidRDefault="00060EC3" w:rsidP="00553144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E95BF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Никольское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</w:t>
            </w:r>
            <w:r w:rsidRPr="00E95BF4">
              <w:rPr>
                <w:rFonts w:ascii="Times New Roman" w:hAnsi="Times New Roman" w:cs="Times New Roman"/>
                <w:sz w:val="24"/>
                <w:szCs w:val="24"/>
              </w:rPr>
              <w:t>убинского</w:t>
            </w:r>
            <w:proofErr w:type="spellEnd"/>
            <w:r w:rsidRPr="00E95BF4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Вологодской области»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. «Газоснабжение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. Сверчково-3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13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99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060EC3" w:rsidRPr="00351227" w:rsidRDefault="00060EC3" w:rsidP="00553144">
            <w:r w:rsidRPr="00351227">
              <w:t xml:space="preserve">финансовое обеспечение мероприятий, в рамках которых осуществляются закупки товаров, </w:t>
            </w:r>
            <w:r w:rsidRPr="00351227">
              <w:lastRenderedPageBreak/>
              <w:t>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Pr="00351227" w:rsidRDefault="00060EC3" w:rsidP="00060EC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4"/>
      <w:bookmarkEnd w:id="12"/>
      <w:r w:rsidRPr="0035122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35122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51227">
        <w:rPr>
          <w:rFonts w:ascii="Times New Roman" w:hAnsi="Times New Roman" w:cs="Times New Roman"/>
          <w:sz w:val="24"/>
          <w:szCs w:val="24"/>
        </w:rPr>
        <w:t>4 к настоящему Порядку.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85"/>
      <w:bookmarkEnd w:id="13"/>
      <w:r w:rsidRPr="00351227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060EC3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691"/>
      <w:bookmarkEnd w:id="14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21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Показатель 1: количество установленных новых светильников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возрастающий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накопительный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Показатель 2: 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возрастающий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накопительный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 xml:space="preserve">Показатель 3: </w:t>
            </w:r>
            <w:r w:rsidRPr="00351227">
              <w:lastRenderedPageBreak/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lastRenderedPageBreak/>
              <w:t>возрастающ</w:t>
            </w:r>
            <w:r w:rsidRPr="00351227">
              <w:lastRenderedPageBreak/>
              <w:t>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lastRenderedPageBreak/>
              <w:t>накопите</w:t>
            </w:r>
            <w:r w:rsidRPr="00351227">
              <w:lastRenderedPageBreak/>
              <w:t>льный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lastRenderedPageBreak/>
              <w:t xml:space="preserve">показатель </w:t>
            </w:r>
            <w:r w:rsidRPr="00351227">
              <w:lastRenderedPageBreak/>
              <w:t xml:space="preserve">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 xml:space="preserve">Отдел </w:t>
            </w:r>
            <w:r w:rsidRPr="00351227">
              <w:lastRenderedPageBreak/>
              <w:t>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17" w:type="dxa"/>
          </w:tcPr>
          <w:p w:rsidR="00060EC3" w:rsidRPr="00351227" w:rsidRDefault="00060EC3" w:rsidP="00553144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060EC3" w:rsidRPr="00351227" w:rsidRDefault="00060EC3" w:rsidP="00553144">
            <w:r w:rsidRPr="00351227">
              <w:t>количество аварий на тепловых сетях и источниках тепловой энергии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убывающий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дискретный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Уровень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%</w:t>
            </w:r>
          </w:p>
        </w:tc>
        <w:tc>
          <w:tcPr>
            <w:tcW w:w="1701" w:type="dxa"/>
          </w:tcPr>
          <w:p w:rsidR="00060EC3" w:rsidRPr="00351227" w:rsidRDefault="00060EC3" w:rsidP="00553144">
            <w:r w:rsidRPr="00351227">
              <w:t>количество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убывающий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дискретный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Удельный вес тепловых сетей нуждающихся в замене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%</w:t>
            </w:r>
          </w:p>
        </w:tc>
        <w:tc>
          <w:tcPr>
            <w:tcW w:w="1701" w:type="dxa"/>
          </w:tcPr>
          <w:p w:rsidR="00060EC3" w:rsidRPr="00351227" w:rsidRDefault="00060EC3" w:rsidP="00553144">
            <w:r w:rsidRPr="00351227">
              <w:t>количество тепловых сетей нуждающихся в замене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убывающий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дискретный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 xml:space="preserve">показатель отражает количество тепловых сетей нуждающихся в </w:t>
            </w:r>
            <w:r w:rsidRPr="00351227">
              <w:lastRenderedPageBreak/>
              <w:t>замене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км</w:t>
            </w:r>
          </w:p>
        </w:tc>
        <w:tc>
          <w:tcPr>
            <w:tcW w:w="1701" w:type="dxa"/>
          </w:tcPr>
          <w:p w:rsidR="00060EC3" w:rsidRPr="00351227" w:rsidRDefault="00060EC3" w:rsidP="00553144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возрастающий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накопительный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>показатель отражает протяженность построенных распределительных газовых сетей нарастающим итогом, годовая (на конец периода)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6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1" w:type="dxa"/>
          </w:tcPr>
          <w:p w:rsidR="00060EC3" w:rsidRPr="00351227" w:rsidRDefault="00060EC3" w:rsidP="00553144">
            <w:r w:rsidRPr="00351227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17" w:type="dxa"/>
          </w:tcPr>
          <w:p w:rsidR="00060EC3" w:rsidRPr="00351227" w:rsidRDefault="00060EC3" w:rsidP="00553144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060EC3" w:rsidRPr="00351227" w:rsidRDefault="00060EC3" w:rsidP="00553144">
            <w:r w:rsidRPr="00351227">
              <w:t>количество домовладений и квартир, получивших доступ к природному газу</w:t>
            </w:r>
          </w:p>
        </w:tc>
        <w:tc>
          <w:tcPr>
            <w:tcW w:w="1417" w:type="dxa"/>
          </w:tcPr>
          <w:p w:rsidR="00060EC3" w:rsidRPr="00351227" w:rsidRDefault="00060EC3" w:rsidP="00553144">
            <w:r w:rsidRPr="00351227">
              <w:t>возрастающий</w:t>
            </w:r>
          </w:p>
        </w:tc>
        <w:tc>
          <w:tcPr>
            <w:tcW w:w="1077" w:type="dxa"/>
          </w:tcPr>
          <w:p w:rsidR="00060EC3" w:rsidRPr="00351227" w:rsidRDefault="00060EC3" w:rsidP="00553144">
            <w:r w:rsidRPr="00351227">
              <w:t>накопительный</w:t>
            </w:r>
          </w:p>
        </w:tc>
        <w:tc>
          <w:tcPr>
            <w:tcW w:w="2194" w:type="dxa"/>
          </w:tcPr>
          <w:p w:rsidR="00060EC3" w:rsidRPr="00351227" w:rsidRDefault="00060EC3" w:rsidP="00553144">
            <w:r w:rsidRPr="00351227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730" w:type="dxa"/>
          </w:tcPr>
          <w:p w:rsidR="00060EC3" w:rsidRPr="00351227" w:rsidRDefault="00060EC3" w:rsidP="00553144">
            <w:r w:rsidRPr="00351227"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r>
              <w:t>3</w:t>
            </w:r>
          </w:p>
        </w:tc>
        <w:tc>
          <w:tcPr>
            <w:tcW w:w="1928" w:type="dxa"/>
          </w:tcPr>
          <w:p w:rsidR="00060EC3" w:rsidRPr="00351227" w:rsidRDefault="00060EC3" w:rsidP="00553144">
            <w:r w:rsidRPr="00351227">
              <w:t>Отдел коммунальной инфраструктуры администрации округа</w:t>
            </w:r>
          </w:p>
        </w:tc>
      </w:tr>
    </w:tbl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наименования органов исполнительной муниципальной власти области, ответственных за сбор данных по показателю.</w:t>
      </w: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060EC3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753"/>
      <w:bookmarkEnd w:id="15"/>
      <w:r w:rsidRPr="00351227">
        <w:rPr>
          <w:rFonts w:ascii="Times New Roman" w:hAnsi="Times New Roman" w:cs="Times New Roman"/>
          <w:sz w:val="24"/>
          <w:szCs w:val="24"/>
        </w:rPr>
        <w:t>ПЕРЕЧЕНЬ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709"/>
        <w:gridCol w:w="284"/>
        <w:gridCol w:w="850"/>
        <w:gridCol w:w="851"/>
      </w:tblGrid>
      <w:tr w:rsidR="00060EC3" w:rsidRPr="00351227" w:rsidTr="00553144">
        <w:tc>
          <w:tcPr>
            <w:tcW w:w="680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6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060EC3" w:rsidRPr="00351227" w:rsidTr="00553144">
        <w:tc>
          <w:tcPr>
            <w:tcW w:w="68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60EC3" w:rsidRPr="00351227" w:rsidRDefault="00060EC3" w:rsidP="00553144">
            <w:r>
              <w:t>31479,6</w:t>
            </w:r>
          </w:p>
        </w:tc>
        <w:tc>
          <w:tcPr>
            <w:tcW w:w="850" w:type="dxa"/>
            <w:gridSpan w:val="2"/>
          </w:tcPr>
          <w:p w:rsidR="00060EC3" w:rsidRPr="00351227" w:rsidRDefault="00060EC3" w:rsidP="00553144">
            <w:r>
              <w:t>17505,0</w:t>
            </w:r>
          </w:p>
        </w:tc>
        <w:tc>
          <w:tcPr>
            <w:tcW w:w="1134" w:type="dxa"/>
            <w:gridSpan w:val="2"/>
          </w:tcPr>
          <w:p w:rsidR="00060EC3" w:rsidRPr="00351227" w:rsidRDefault="00060EC3" w:rsidP="00553144">
            <w:r>
              <w:t>214130,0</w:t>
            </w:r>
          </w:p>
        </w:tc>
        <w:tc>
          <w:tcPr>
            <w:tcW w:w="851" w:type="dxa"/>
          </w:tcPr>
          <w:p w:rsidR="00060EC3" w:rsidRPr="00351227" w:rsidRDefault="00060EC3" w:rsidP="00553144">
            <w:r>
              <w:t>263114,6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60EC3" w:rsidRPr="00351227" w:rsidRDefault="00060EC3" w:rsidP="00553144"/>
        </w:tc>
        <w:tc>
          <w:tcPr>
            <w:tcW w:w="850" w:type="dxa"/>
            <w:gridSpan w:val="2"/>
          </w:tcPr>
          <w:p w:rsidR="00060EC3" w:rsidRPr="00351227" w:rsidRDefault="00060EC3" w:rsidP="00553144"/>
        </w:tc>
        <w:tc>
          <w:tcPr>
            <w:tcW w:w="1134" w:type="dxa"/>
            <w:gridSpan w:val="2"/>
          </w:tcPr>
          <w:p w:rsidR="00060EC3" w:rsidRPr="00351227" w:rsidRDefault="00060EC3" w:rsidP="00553144"/>
        </w:tc>
        <w:tc>
          <w:tcPr>
            <w:tcW w:w="851" w:type="dxa"/>
          </w:tcPr>
          <w:p w:rsidR="00060EC3" w:rsidRPr="00351227" w:rsidRDefault="00060EC3" w:rsidP="00553144"/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1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систем коммунальной инфраструктуры </w:t>
            </w:r>
            <w:proofErr w:type="spellStart"/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1672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28-2025 г.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31-2026 г.</w:t>
            </w:r>
          </w:p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20-2027 г.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9391,4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9323,2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8591,9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27306,5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сетей водоотведения ул. Набережная, Коммунаров, Советская, Пролетарская, Профсоюзная, </w:t>
            </w:r>
            <w:r w:rsidRPr="00E5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переулок, Нагорная, Юбилейная, Спортивная, Пионерская, Лебедевой, </w:t>
            </w:r>
            <w:proofErr w:type="spellStart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>Кубенская</w:t>
            </w:r>
            <w:proofErr w:type="spellEnd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 </w:t>
            </w:r>
            <w:proofErr w:type="spellStart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Вологодской области»</w:t>
            </w:r>
            <w:proofErr w:type="gramEnd"/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5377,6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205538,1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205538,1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газовой 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Никольское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Вологодской области»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ПСД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4694,3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0EC3" w:rsidRPr="002042C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4694,3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магистрального газопровода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0EC3" w:rsidRPr="002042C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042C4">
              <w:rPr>
                <w:rFonts w:ascii="Times New Roman" w:hAnsi="Times New Roman" w:cs="Times New Roman"/>
              </w:rPr>
              <w:t>15272,7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49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«Газоснабжение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. Сверчково-3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67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ПСД</w:t>
            </w:r>
          </w:p>
        </w:tc>
        <w:tc>
          <w:tcPr>
            <w:tcW w:w="131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1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0EC3" w:rsidRPr="002042C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042C4">
              <w:rPr>
                <w:rFonts w:ascii="Times New Roman" w:hAnsi="Times New Roman" w:cs="Times New Roman"/>
              </w:rPr>
              <w:t>10303,0</w:t>
            </w:r>
          </w:p>
        </w:tc>
      </w:tr>
      <w:tr w:rsidR="00060EC3" w:rsidRPr="00351227" w:rsidTr="00553144">
        <w:tc>
          <w:tcPr>
            <w:tcW w:w="68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1" w:type="dxa"/>
            <w:gridSpan w:val="5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94"/>
      <w:bookmarkEnd w:id="16"/>
      <w:r w:rsidRPr="0035122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895"/>
      <w:bookmarkEnd w:id="17"/>
      <w:r w:rsidRPr="0035122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01"/>
      <w:bookmarkEnd w:id="18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(комплексной муниципальной программы) 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060EC3" w:rsidRPr="00351227" w:rsidTr="00553144">
        <w:tc>
          <w:tcPr>
            <w:tcW w:w="794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060EC3" w:rsidRPr="00351227" w:rsidTr="00553144">
        <w:tc>
          <w:tcPr>
            <w:tcW w:w="7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60EC3" w:rsidRPr="00351227" w:rsidTr="00553144">
        <w:tc>
          <w:tcPr>
            <w:tcW w:w="79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60EC3" w:rsidRPr="00351227" w:rsidTr="00553144">
        <w:tc>
          <w:tcPr>
            <w:tcW w:w="79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EC3" w:rsidRPr="00351227" w:rsidTr="00553144">
        <w:tc>
          <w:tcPr>
            <w:tcW w:w="79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«Топливно-энергетическая и коммунальная инфраструктура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округа», всего</w:t>
            </w:r>
          </w:p>
        </w:tc>
        <w:tc>
          <w:tcPr>
            <w:tcW w:w="2154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1968"/>
      <w:bookmarkEnd w:id="19"/>
      <w:r w:rsidRPr="00351227">
        <w:rPr>
          <w:rFonts w:ascii="Times New Roman" w:hAnsi="Times New Roman" w:cs="Times New Roman"/>
          <w:sz w:val="24"/>
          <w:szCs w:val="24"/>
        </w:rPr>
        <w:t>ОЦЕНКА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060EC3" w:rsidRPr="00351227" w:rsidTr="00553144">
        <w:tc>
          <w:tcPr>
            <w:tcW w:w="710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35" w:type="dxa"/>
            <w:gridSpan w:val="2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090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  <w:vMerge w:val="restart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</w:tr>
      <w:tr w:rsidR="00060EC3" w:rsidRPr="00351227" w:rsidTr="00553144">
        <w:tc>
          <w:tcPr>
            <w:tcW w:w="710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C3" w:rsidRPr="00351227" w:rsidTr="00553144">
        <w:trPr>
          <w:trHeight w:val="276"/>
        </w:trPr>
        <w:tc>
          <w:tcPr>
            <w:tcW w:w="710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3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</w:p>
        </w:tc>
      </w:tr>
      <w:tr w:rsidR="00060EC3" w:rsidRPr="00351227" w:rsidTr="00553144">
        <w:tc>
          <w:tcPr>
            <w:tcW w:w="7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"Наименование"</w:t>
            </w:r>
          </w:p>
        </w:tc>
      </w:tr>
      <w:tr w:rsidR="00060EC3" w:rsidRPr="00351227" w:rsidTr="00553144">
        <w:tc>
          <w:tcPr>
            <w:tcW w:w="7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RPr="00351227" w:rsidTr="00553144">
        <w:tc>
          <w:tcPr>
            <w:tcW w:w="710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муниципальной программе </w:t>
            </w:r>
            <w:hyperlink w:anchor="P205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</w:tr>
      <w:tr w:rsidR="00060EC3" w:rsidRPr="00351227" w:rsidTr="00553144">
        <w:tc>
          <w:tcPr>
            <w:tcW w:w="2269" w:type="dxa"/>
            <w:gridSpan w:val="2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051"/>
      <w:bookmarkEnd w:id="20"/>
      <w:r w:rsidRPr="00351227">
        <w:rPr>
          <w:rFonts w:ascii="Times New Roman" w:hAnsi="Times New Roman" w:cs="Times New Roman"/>
          <w:sz w:val="24"/>
          <w:szCs w:val="24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060EC3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0EC3" w:rsidRPr="00351227" w:rsidRDefault="00060EC3" w:rsidP="00060E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2057"/>
      <w:bookmarkEnd w:id="21"/>
      <w:r w:rsidRPr="00351227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060EC3" w:rsidRPr="00351227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3295"/>
        <w:gridCol w:w="2977"/>
        <w:gridCol w:w="3543"/>
      </w:tblGrid>
      <w:tr w:rsidR="00060EC3" w:rsidRPr="00351227" w:rsidTr="00553144">
        <w:tc>
          <w:tcPr>
            <w:tcW w:w="4989" w:type="dxa"/>
            <w:vMerge w:val="restart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060EC3" w:rsidRPr="00351227" w:rsidTr="00553144">
        <w:tc>
          <w:tcPr>
            <w:tcW w:w="4989" w:type="dxa"/>
            <w:vMerge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297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354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60EC3" w:rsidRPr="00351227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95" w:type="dxa"/>
          </w:tcPr>
          <w:p w:rsidR="00060EC3" w:rsidRPr="00862B02" w:rsidRDefault="00060EC3" w:rsidP="00553144">
            <w:r w:rsidRPr="00862B02">
              <w:t>25988,4</w:t>
            </w:r>
          </w:p>
        </w:tc>
        <w:tc>
          <w:tcPr>
            <w:tcW w:w="2977" w:type="dxa"/>
          </w:tcPr>
          <w:p w:rsidR="00060EC3" w:rsidRPr="00862B02" w:rsidRDefault="00060EC3" w:rsidP="00553144">
            <w:r w:rsidRPr="00862B02">
              <w:t>13669,0</w:t>
            </w:r>
          </w:p>
        </w:tc>
        <w:tc>
          <w:tcPr>
            <w:tcW w:w="3543" w:type="dxa"/>
          </w:tcPr>
          <w:p w:rsidR="00060EC3" w:rsidRDefault="00060EC3" w:rsidP="00553144">
            <w:r w:rsidRPr="00862B02">
              <w:t>209355,4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29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295" w:type="dxa"/>
          </w:tcPr>
          <w:p w:rsidR="00060EC3" w:rsidRPr="00351227" w:rsidRDefault="00060EC3" w:rsidP="00553144">
            <w:r>
              <w:t>25988,4</w:t>
            </w:r>
          </w:p>
        </w:tc>
        <w:tc>
          <w:tcPr>
            <w:tcW w:w="2977" w:type="dxa"/>
          </w:tcPr>
          <w:p w:rsidR="00060EC3" w:rsidRPr="00351227" w:rsidRDefault="00060EC3" w:rsidP="00553144">
            <w:r>
              <w:t>13669,0</w:t>
            </w:r>
          </w:p>
        </w:tc>
        <w:tc>
          <w:tcPr>
            <w:tcW w:w="3543" w:type="dxa"/>
          </w:tcPr>
          <w:p w:rsidR="00060EC3" w:rsidRPr="00351227" w:rsidRDefault="00060EC3" w:rsidP="00553144">
            <w:r>
              <w:t>209355,4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29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EC3" w:rsidRPr="00351227" w:rsidTr="00553144">
        <w:tc>
          <w:tcPr>
            <w:tcW w:w="4989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295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060EC3" w:rsidRPr="00351227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060EC3" w:rsidRPr="00351227" w:rsidRDefault="00060EC3" w:rsidP="00060EC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060EC3" w:rsidRPr="00351227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60EC3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0EC3" w:rsidRPr="00351227" w:rsidRDefault="00060EC3" w:rsidP="00060EC3">
      <w:pPr>
        <w:jc w:val="right"/>
      </w:pPr>
      <w:r w:rsidRPr="00351227">
        <w:lastRenderedPageBreak/>
        <w:t>Утвержден</w:t>
      </w:r>
    </w:p>
    <w:p w:rsidR="00060EC3" w:rsidRPr="00351227" w:rsidRDefault="00060EC3" w:rsidP="00060EC3">
      <w:pPr>
        <w:jc w:val="right"/>
      </w:pPr>
      <w:r w:rsidRPr="00351227">
        <w:t xml:space="preserve">Решением муниципального проектного офиса </w:t>
      </w:r>
    </w:p>
    <w:p w:rsidR="00060EC3" w:rsidRPr="00351227" w:rsidRDefault="00060EC3" w:rsidP="00060EC3">
      <w:pPr>
        <w:jc w:val="right"/>
      </w:pPr>
      <w:r w:rsidRPr="00351227">
        <w:t xml:space="preserve">администрации </w:t>
      </w:r>
      <w:proofErr w:type="spellStart"/>
      <w:r w:rsidRPr="00351227">
        <w:t>Усть-Кубинского</w:t>
      </w:r>
      <w:proofErr w:type="spellEnd"/>
      <w:r w:rsidRPr="00351227">
        <w:t xml:space="preserve"> округа </w:t>
      </w:r>
    </w:p>
    <w:p w:rsidR="00060EC3" w:rsidRPr="00351227" w:rsidRDefault="00060EC3" w:rsidP="00060EC3">
      <w:pPr>
        <w:jc w:val="right"/>
      </w:pPr>
      <w:r w:rsidRPr="00351227">
        <w:t xml:space="preserve">(протоколом) </w:t>
      </w:r>
      <w:proofErr w:type="gramStart"/>
      <w:r>
        <w:t>от</w:t>
      </w:r>
      <w:proofErr w:type="gramEnd"/>
      <w:r>
        <w:t xml:space="preserve"> ___________ № _________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51227">
        <w:rPr>
          <w:rFonts w:eastAsiaTheme="minorEastAsia"/>
        </w:rPr>
        <w:t xml:space="preserve"> (приложение)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jc w:val="center"/>
        <w:rPr>
          <w:b/>
        </w:rPr>
      </w:pPr>
      <w:bookmarkStart w:id="22" w:name="P307"/>
      <w:bookmarkEnd w:id="22"/>
      <w:r w:rsidRPr="00351227">
        <w:rPr>
          <w:b/>
        </w:rPr>
        <w:t>ПАСПОРТ</w:t>
      </w:r>
    </w:p>
    <w:p w:rsidR="00060EC3" w:rsidRDefault="00060EC3" w:rsidP="00060EC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 xml:space="preserve">Муниципального проекта </w:t>
      </w:r>
      <w:r w:rsidRPr="00C21B24">
        <w:rPr>
          <w:rFonts w:eastAsiaTheme="minorEastAsia"/>
          <w:b/>
          <w:bCs/>
          <w:color w:val="26282F"/>
        </w:rPr>
        <w:t xml:space="preserve">«Модернизация систем коммунальной инфраструктуры </w:t>
      </w:r>
      <w:proofErr w:type="spellStart"/>
      <w:r w:rsidRPr="00C21B24">
        <w:rPr>
          <w:rFonts w:eastAsiaTheme="minorEastAsia"/>
          <w:b/>
          <w:bCs/>
          <w:color w:val="26282F"/>
        </w:rPr>
        <w:t>Усть-Кубинского</w:t>
      </w:r>
      <w:proofErr w:type="spellEnd"/>
      <w:r w:rsidRPr="00C21B24">
        <w:rPr>
          <w:rFonts w:eastAsiaTheme="minorEastAsia"/>
          <w:b/>
          <w:bCs/>
          <w:color w:val="26282F"/>
        </w:rPr>
        <w:t xml:space="preserve"> муниципального округа</w:t>
      </w:r>
      <w:r>
        <w:rPr>
          <w:rFonts w:eastAsiaTheme="minorEastAsia"/>
          <w:b/>
          <w:bCs/>
          <w:color w:val="26282F"/>
        </w:rPr>
        <w:t>»</w:t>
      </w:r>
      <w:r w:rsidRPr="00C21B24">
        <w:rPr>
          <w:rFonts w:eastAsiaTheme="minorEastAsia"/>
          <w:b/>
          <w:bCs/>
          <w:color w:val="26282F"/>
        </w:rPr>
        <w:t xml:space="preserve">, </w:t>
      </w:r>
      <w:proofErr w:type="gramStart"/>
      <w:r w:rsidRPr="00C21B24">
        <w:rPr>
          <w:rFonts w:eastAsiaTheme="minorEastAsia"/>
          <w:b/>
          <w:bCs/>
          <w:color w:val="26282F"/>
        </w:rPr>
        <w:t>связанный</w:t>
      </w:r>
      <w:proofErr w:type="gramEnd"/>
      <w:r w:rsidRPr="00C21B24">
        <w:rPr>
          <w:rFonts w:eastAsiaTheme="minorEastAsia"/>
          <w:b/>
          <w:bCs/>
          <w:color w:val="26282F"/>
        </w:rPr>
        <w:t xml:space="preserve">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</w:r>
      <w:r>
        <w:rPr>
          <w:rFonts w:eastAsiaTheme="minorEastAsia"/>
          <w:b/>
          <w:bCs/>
          <w:color w:val="26282F"/>
        </w:rPr>
        <w:t>азификация Вологодской области»</w:t>
      </w:r>
      <w:r w:rsidRPr="00C21B24">
        <w:rPr>
          <w:rFonts w:eastAsiaTheme="minorEastAsia"/>
          <w:b/>
          <w:bCs/>
          <w:color w:val="26282F"/>
        </w:rPr>
        <w:t xml:space="preserve"> и «Модернизация коммунальной инфраструктуры в рамках национально</w:t>
      </w:r>
      <w:r>
        <w:rPr>
          <w:rFonts w:eastAsiaTheme="minorEastAsia"/>
          <w:b/>
          <w:bCs/>
          <w:color w:val="26282F"/>
        </w:rPr>
        <w:t>го проекта «Инфраструктура для ж</w:t>
      </w:r>
      <w:r w:rsidRPr="00C21B24">
        <w:rPr>
          <w:rFonts w:eastAsiaTheme="minorEastAsia"/>
          <w:b/>
          <w:bCs/>
          <w:color w:val="26282F"/>
        </w:rPr>
        <w:t xml:space="preserve">изни» 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>(наименование проекта)</w:t>
      </w:r>
    </w:p>
    <w:p w:rsidR="00060EC3" w:rsidRPr="00351227" w:rsidRDefault="00060EC3" w:rsidP="00060EC3">
      <w:pPr>
        <w:widowControl w:val="0"/>
        <w:autoSpaceDE w:val="0"/>
        <w:autoSpaceDN w:val="0"/>
        <w:jc w:val="center"/>
      </w:pPr>
    </w:p>
    <w:p w:rsidR="00060EC3" w:rsidRPr="00351227" w:rsidRDefault="00060EC3" w:rsidP="00060EC3">
      <w:pPr>
        <w:widowControl w:val="0"/>
        <w:autoSpaceDE w:val="0"/>
        <w:autoSpaceDN w:val="0"/>
        <w:jc w:val="center"/>
      </w:pPr>
      <w:r w:rsidRPr="00351227">
        <w:t>1. Основные положения</w:t>
      </w:r>
    </w:p>
    <w:p w:rsidR="00060EC3" w:rsidRPr="00351227" w:rsidRDefault="00060EC3" w:rsidP="00060EC3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060EC3" w:rsidRPr="00351227" w:rsidTr="00553144">
        <w:tc>
          <w:tcPr>
            <w:tcW w:w="5246" w:type="dxa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проекта</w:t>
            </w:r>
            <w:r>
              <w:rPr>
                <w:rFonts w:eastAsiaTheme="minorEastAsia"/>
              </w:rPr>
              <w:t xml:space="preserve"> (</w:t>
            </w:r>
            <w:proofErr w:type="gramStart"/>
            <w:r>
              <w:rPr>
                <w:rFonts w:eastAsiaTheme="minorEastAsia"/>
              </w:rPr>
              <w:t>муниципальный</w:t>
            </w:r>
            <w:proofErr w:type="gramEnd"/>
            <w:r>
              <w:rPr>
                <w:rFonts w:eastAsiaTheme="minorEastAsia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060EC3" w:rsidRPr="000C44BF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61AC3">
              <w:rPr>
                <w:rFonts w:eastAsiaTheme="minorEastAsia"/>
                <w:bCs/>
                <w:color w:val="26282F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D61AC3">
              <w:rPr>
                <w:rFonts w:eastAsiaTheme="minorEastAsia"/>
                <w:bCs/>
                <w:color w:val="26282F"/>
              </w:rPr>
              <w:t>Усть-Кубинского</w:t>
            </w:r>
            <w:proofErr w:type="spellEnd"/>
            <w:r w:rsidRPr="00D61AC3">
              <w:rPr>
                <w:rFonts w:eastAsiaTheme="minorEastAsia"/>
                <w:bCs/>
                <w:color w:val="26282F"/>
              </w:rPr>
              <w:t xml:space="preserve"> муниципального округа»,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жизни»</w:t>
            </w:r>
          </w:p>
        </w:tc>
      </w:tr>
      <w:tr w:rsidR="00060EC3" w:rsidRPr="00351227" w:rsidTr="00553144">
        <w:tc>
          <w:tcPr>
            <w:tcW w:w="5246" w:type="dxa"/>
          </w:tcPr>
          <w:p w:rsidR="00060EC3" w:rsidRPr="00A0179E" w:rsidRDefault="00060EC3" w:rsidP="00553144">
            <w:r w:rsidRPr="00A0179E">
              <w:t>Вид проекта</w:t>
            </w:r>
          </w:p>
        </w:tc>
        <w:tc>
          <w:tcPr>
            <w:tcW w:w="4819" w:type="dxa"/>
          </w:tcPr>
          <w:p w:rsidR="00060EC3" w:rsidRDefault="00352859" w:rsidP="00553144">
            <w:r w:rsidRPr="00A0179E">
              <w:t>М</w:t>
            </w:r>
            <w:r w:rsidR="00060EC3" w:rsidRPr="00A0179E">
              <w:t>униципальный</w:t>
            </w:r>
            <w:r>
              <w:t xml:space="preserve"> проект, связанный с реализацией национального проекта</w:t>
            </w:r>
          </w:p>
        </w:tc>
      </w:tr>
      <w:tr w:rsidR="00060EC3" w:rsidRPr="00351227" w:rsidTr="00553144">
        <w:tc>
          <w:tcPr>
            <w:tcW w:w="5246" w:type="dxa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2025-2027 годы</w:t>
            </w:r>
          </w:p>
        </w:tc>
      </w:tr>
      <w:tr w:rsidR="00060EC3" w:rsidRPr="00351227" w:rsidTr="00553144">
        <w:tc>
          <w:tcPr>
            <w:tcW w:w="5246" w:type="dxa"/>
          </w:tcPr>
          <w:p w:rsidR="00060EC3" w:rsidRPr="003F4E0A" w:rsidRDefault="00060EC3" w:rsidP="00553144">
            <w:r w:rsidRPr="003F4E0A">
              <w:t>Руководитель проекта</w:t>
            </w:r>
          </w:p>
        </w:tc>
        <w:tc>
          <w:tcPr>
            <w:tcW w:w="4819" w:type="dxa"/>
          </w:tcPr>
          <w:p w:rsidR="00060EC3" w:rsidRPr="003F4E0A" w:rsidRDefault="0075134E" w:rsidP="00553144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060EC3" w:rsidRPr="00351227" w:rsidTr="00553144">
        <w:tc>
          <w:tcPr>
            <w:tcW w:w="5246" w:type="dxa"/>
          </w:tcPr>
          <w:p w:rsidR="00060EC3" w:rsidRPr="003F4E0A" w:rsidRDefault="00060EC3" w:rsidP="00553144">
            <w:r w:rsidRPr="003F4E0A">
              <w:t xml:space="preserve">Связь с муниципальными программами </w:t>
            </w:r>
            <w:proofErr w:type="spellStart"/>
            <w:r w:rsidRPr="003F4E0A">
              <w:t>Усть-Кубинского</w:t>
            </w:r>
            <w:proofErr w:type="spellEnd"/>
            <w:r w:rsidRPr="003F4E0A">
              <w:t xml:space="preserve"> муниципального округа</w:t>
            </w:r>
          </w:p>
        </w:tc>
        <w:tc>
          <w:tcPr>
            <w:tcW w:w="4819" w:type="dxa"/>
          </w:tcPr>
          <w:p w:rsidR="00060EC3" w:rsidRDefault="00060EC3" w:rsidP="00553144">
            <w:r w:rsidRPr="00D61AC3">
              <w:t xml:space="preserve">муниципальная программа «Топливно-энергетическая и коммунальная инфраструктура </w:t>
            </w:r>
            <w:proofErr w:type="spellStart"/>
            <w:r w:rsidRPr="00D61AC3">
              <w:t>Усть-Кубинского</w:t>
            </w:r>
            <w:proofErr w:type="spellEnd"/>
            <w:r w:rsidRPr="00D61AC3">
              <w:t xml:space="preserve"> муниципального округа»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060EC3" w:rsidRPr="00351227" w:rsidSect="009245BC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2. Показатели проекта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060EC3" w:rsidRPr="00351227" w:rsidTr="00553144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Уровень показателя </w:t>
            </w:r>
          </w:p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351227">
              <w:rPr>
                <w:rFonts w:eastAsiaTheme="minorEastAsia"/>
              </w:rPr>
              <w:t>ВО</w:t>
            </w:r>
            <w:proofErr w:type="gramEnd"/>
            <w:r w:rsidR="000E6078" w:rsidRPr="00351227">
              <w:rPr>
                <w:rFonts w:eastAsiaTheme="minorEastAsia"/>
              </w:rPr>
              <w:fldChar w:fldCharType="begin"/>
            </w:r>
            <w:r w:rsidRPr="00351227">
              <w:rPr>
                <w:rFonts w:eastAsiaTheme="minorEastAsia"/>
              </w:rPr>
              <w:instrText xml:space="preserve"> HYPERLINK \l "sub_1111" </w:instrText>
            </w:r>
            <w:r w:rsidR="000E6078" w:rsidRPr="00351227">
              <w:rPr>
                <w:rFonts w:eastAsiaTheme="minorEastAsia"/>
              </w:rPr>
              <w:fldChar w:fldCharType="separate"/>
            </w:r>
            <w:r w:rsidRPr="00351227">
              <w:rPr>
                <w:rFonts w:eastAsiaTheme="minorEastAsia"/>
              </w:rPr>
              <w:t>*</w:t>
            </w:r>
            <w:r w:rsidR="000E6078" w:rsidRPr="00351227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2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</w:tr>
      <w:tr w:rsidR="00060EC3" w:rsidRPr="00351227" w:rsidTr="00553144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</w:tr>
      <w:tr w:rsidR="00060EC3" w:rsidRPr="00351227" w:rsidTr="0055314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060EC3" w:rsidRPr="00351227" w:rsidTr="00553144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060EC3" w:rsidRPr="00351227" w:rsidTr="00553144">
        <w:trPr>
          <w:trHeight w:val="518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C3" w:rsidRPr="00CB2276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2276">
              <w:rPr>
                <w:rFonts w:eastAsiaTheme="minorEastAsia"/>
              </w:rPr>
              <w:t>92</w:t>
            </w:r>
          </w:p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</w:tr>
      <w:tr w:rsidR="00060EC3" w:rsidRPr="00351227" w:rsidTr="00553144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22</w:t>
            </w:r>
            <w:r>
              <w:rPr>
                <w:rFonts w:eastAsiaTheme="minorEastAsia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</w:tr>
      <w:tr w:rsidR="00060EC3" w:rsidRPr="00351227" w:rsidTr="00553144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</w:tr>
      <w:tr w:rsidR="00060EC3" w:rsidRPr="00351227" w:rsidTr="00553144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 Задача: Улучшение надежности обслуживания  потребителей тепловой энергии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0EC3" w:rsidRPr="00351227" w:rsidTr="00553144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5. </w:t>
            </w:r>
            <w:r w:rsidRPr="0009614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  <w:p w:rsidR="00060EC3" w:rsidRPr="00C1522B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  <w:tr w:rsidR="00060EC3" w:rsidRPr="00351227" w:rsidTr="0055314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домовладений (квартир), получивших доступ к системе газоснабжения, всего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C1522B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C1522B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C1522B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351227">
        <w:rPr>
          <w:rFonts w:eastAsiaTheme="minorEastAsia"/>
          <w:b/>
        </w:rPr>
        <w:t>──────────────────────────────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3" w:name="sub_1111"/>
      <w:r w:rsidRPr="00351227">
        <w:rPr>
          <w:rFonts w:eastAsiaTheme="minorEastAsia"/>
        </w:rPr>
        <w:t xml:space="preserve">* Указывается уровень соответствия декомпозированного до </w:t>
      </w:r>
      <w:bookmarkEnd w:id="23"/>
      <w:proofErr w:type="spellStart"/>
      <w:r w:rsidRPr="00351227">
        <w:rPr>
          <w:rFonts w:eastAsiaTheme="minorEastAsia"/>
        </w:rPr>
        <w:t>Усть-Кубинского</w:t>
      </w:r>
      <w:proofErr w:type="spellEnd"/>
      <w:r w:rsidRPr="00351227">
        <w:rPr>
          <w:rFonts w:eastAsiaTheme="minorEastAsia"/>
        </w:rPr>
        <w:t xml:space="preserve"> муниципального округа показателя: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ГП РФ - государственной программы Российской Федерации; 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ВДЛ - показатели для оценки </w:t>
      </w:r>
      <w:proofErr w:type="gramStart"/>
      <w:r w:rsidRPr="00351227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351227">
        <w:rPr>
          <w:rFonts w:eastAsiaTheme="minorEastAsia"/>
        </w:rPr>
        <w:t>;</w:t>
      </w:r>
    </w:p>
    <w:p w:rsidR="00060EC3" w:rsidRPr="00351227" w:rsidRDefault="00060EC3" w:rsidP="00060EC3">
      <w:pPr>
        <w:suppressAutoHyphens/>
        <w:overflowPunct w:val="0"/>
        <w:autoSpaceDE w:val="0"/>
        <w:textAlignment w:val="baseline"/>
      </w:pPr>
      <w:r w:rsidRPr="00351227">
        <w:t xml:space="preserve">ГП </w:t>
      </w:r>
      <w:proofErr w:type="gramStart"/>
      <w:r w:rsidRPr="00351227">
        <w:t>ВО</w:t>
      </w:r>
      <w:proofErr w:type="gramEnd"/>
      <w:r w:rsidRPr="00351227">
        <w:t xml:space="preserve"> - </w:t>
      </w:r>
      <w:r w:rsidRPr="00351227">
        <w:rPr>
          <w:lang w:eastAsia="ar-SA"/>
        </w:rPr>
        <w:t>государственной программы Вологодской области.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060EC3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3. Мероприятия и результаты проекта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060EC3" w:rsidRPr="00351227" w:rsidTr="0055314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3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060EC3" w:rsidRPr="00351227" w:rsidTr="0055314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10</w:t>
            </w:r>
          </w:p>
        </w:tc>
      </w:tr>
      <w:tr w:rsidR="00060EC3" w:rsidRPr="00351227" w:rsidTr="00553144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Субсидии местным бюджетам на обустройство систем уличного освещения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CB2276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color w:val="FF0000"/>
                <w:lang w:eastAsia="ar-SA"/>
              </w:rPr>
            </w:pPr>
            <w:r w:rsidRPr="00CB2276">
              <w:rPr>
                <w:lang w:eastAsia="ar-SA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</w:tr>
      <w:tr w:rsidR="00060EC3" w:rsidRPr="00351227" w:rsidTr="00553144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Субсидия местного бюджета МП «Устье-Водоканал»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</w:tr>
      <w:tr w:rsidR="00060EC3" w:rsidRPr="00351227" w:rsidTr="00553144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Результат: Улучшено качество воды в системах централизованного </w:t>
            </w:r>
            <w:r w:rsidRPr="00351227">
              <w:rPr>
                <w:lang w:eastAsia="ar-SA"/>
              </w:rPr>
              <w:lastRenderedPageBreak/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 xml:space="preserve">Субсидии местным бюджетам на </w:t>
            </w:r>
            <w:r w:rsidRPr="00351227">
              <w:rPr>
                <w:lang w:eastAsia="ar-SA"/>
              </w:rPr>
              <w:lastRenderedPageBreak/>
              <w:t>обеспечение ремонта систем водоснабжения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</w:t>
            </w:r>
            <w:r w:rsidRPr="00351227">
              <w:rPr>
                <w:rFonts w:eastAsiaTheme="minorEastAsia"/>
              </w:rPr>
              <w:lastRenderedPageBreak/>
              <w:t>водой из систем централизованного водоснабжения</w:t>
            </w:r>
          </w:p>
        </w:tc>
      </w:tr>
      <w:tr w:rsidR="00060EC3" w:rsidRPr="00351227" w:rsidTr="00553144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 Задача: Улучшение надежности обслуживания  потребителей тепловой энергии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>Субсидии местного бюджета теплоснабжающим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</w:tr>
      <w:tr w:rsidR="00060EC3" w:rsidRPr="00351227" w:rsidTr="00553144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Pr="00E260C2">
              <w:rPr>
                <w:rFonts w:eastAsiaTheme="minorEastAsia"/>
              </w:rPr>
              <w:tab/>
              <w:t>Задача: Увеличение протяженности газовых сетей на территории округа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Pr="00351227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Субсидии местным бюджетам на реализацию мероприятий </w:t>
            </w:r>
          </w:p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lang w:eastAsia="ar-SA"/>
              </w:rPr>
              <w:t>по проектированию и строительству распределител</w:t>
            </w:r>
            <w:r w:rsidRPr="00351227">
              <w:rPr>
                <w:lang w:eastAsia="ar-SA"/>
              </w:rPr>
              <w:lastRenderedPageBreak/>
              <w:t>ьных газовых сетей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lastRenderedPageBreak/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</w:tr>
      <w:tr w:rsidR="00060EC3" w:rsidRPr="00351227" w:rsidTr="0055314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5.</w:t>
            </w: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Ед.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домовладений (квартир), получивших доступ к системе газоснабжения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060EC3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4" w:name="sub_307"/>
      <w:r w:rsidRPr="00351227">
        <w:rPr>
          <w:rFonts w:eastAsiaTheme="minorEastAsia"/>
        </w:rPr>
        <w:lastRenderedPageBreak/>
        <w:t>4. Финансовое обеспечение реализации проекта</w:t>
      </w:r>
    </w:p>
    <w:bookmarkEnd w:id="24"/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060EC3" w:rsidRPr="00351227" w:rsidTr="00553144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060EC3" w:rsidRPr="00351227" w:rsidTr="00553144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 уличного освещения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9391,4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9323,2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8591,9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27306,5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9391,4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9323,2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8591,9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27306,5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5270,4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3754,2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3746,9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12771,5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4121,0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5569,0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4845,0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14535,0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rPr>
          <w:trHeight w:val="427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1027,7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1027,7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204510,4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204510,4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3089F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2D1D3A" w:rsidRDefault="00060EC3" w:rsidP="00553144">
            <w:pPr>
              <w:jc w:val="center"/>
            </w:pPr>
            <w:r>
              <w:t>5.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1D3A">
              <w:t>Задача: Увеличение протяженности газовых сетей на территории округа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22088,2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30270,0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220,8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302,6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21867,4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</w:t>
            </w:r>
            <w:r>
              <w:rPr>
                <w:lang w:eastAsia="ar-SA"/>
              </w:rPr>
              <w:t>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</w:t>
            </w:r>
            <w:r>
              <w:rPr>
                <w:lang w:eastAsia="ar-SA"/>
              </w:rPr>
              <w:t>9967,4</w:t>
            </w:r>
          </w:p>
        </w:tc>
      </w:tr>
      <w:tr w:rsidR="00060EC3" w:rsidRPr="00351227" w:rsidTr="0055314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6. </w:t>
            </w: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DB2C06" w:rsidRDefault="009656D7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30330,2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17505,0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r>
              <w:t>214130,0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64E9A" w:rsidRDefault="009656D7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261965,2</w:t>
            </w:r>
          </w:p>
        </w:tc>
      </w:tr>
      <w:tr w:rsidR="00060EC3" w:rsidRPr="00351227" w:rsidTr="0055314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DB2C06" w:rsidRDefault="009656D7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4341,8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3836,0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r>
              <w:t>4774,6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64E9A" w:rsidRDefault="009656D7" w:rsidP="00553144">
            <w:r>
              <w:t>12952,4</w:t>
            </w:r>
          </w:p>
        </w:tc>
      </w:tr>
      <w:tr w:rsidR="00060EC3" w:rsidRPr="00351227" w:rsidTr="0055314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DB2C06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B2C06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64E9A" w:rsidRDefault="00060EC3" w:rsidP="00553144">
            <w:r>
              <w:t>0,0</w:t>
            </w:r>
          </w:p>
        </w:tc>
      </w:tr>
      <w:tr w:rsidR="00060EC3" w:rsidRPr="00351227" w:rsidTr="0055314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DB2C06" w:rsidRDefault="009656D7" w:rsidP="00553144">
            <w:pPr>
              <w:suppressAutoHyphens/>
              <w:overflowPunct w:val="0"/>
              <w:autoSpaceDE w:val="0"/>
              <w:textAlignment w:val="baseline"/>
              <w:rPr>
                <w:strike/>
                <w:lang w:eastAsia="ar-SA"/>
              </w:rPr>
            </w:pPr>
            <w:r>
              <w:rPr>
                <w:lang w:eastAsia="ar-SA"/>
              </w:rPr>
              <w:t>25988,4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13669,0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r>
              <w:t>209355,4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64E9A" w:rsidRDefault="009656D7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t>249012,8</w:t>
            </w:r>
          </w:p>
        </w:tc>
      </w:tr>
      <w:tr w:rsidR="00060EC3" w:rsidRPr="00351227" w:rsidTr="0055314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64E9A" w:rsidRDefault="00060EC3" w:rsidP="00553144">
            <w: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64E9A" w:rsidRDefault="00060EC3" w:rsidP="00553144">
            <w:r>
              <w:t>0,0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060EC3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5" w:name="sub_308"/>
      <w:r w:rsidRPr="00351227">
        <w:rPr>
          <w:rFonts w:eastAsiaTheme="minorEastAsia"/>
        </w:rPr>
        <w:lastRenderedPageBreak/>
        <w:t xml:space="preserve">5. Прогнозная (справочная) оценка объемов </w:t>
      </w:r>
      <w:bookmarkEnd w:id="25"/>
      <w:r w:rsidRPr="00351227">
        <w:rPr>
          <w:rFonts w:eastAsiaTheme="minorEastAsia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060EC3" w:rsidRPr="00351227" w:rsidRDefault="00060EC3" w:rsidP="00060EC3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060EC3" w:rsidRPr="00351227" w:rsidTr="00553144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060EC3" w:rsidRPr="00351227" w:rsidTr="00553144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060EC3" w:rsidRPr="00351227" w:rsidTr="00553144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060EC3" w:rsidRPr="00351227" w:rsidTr="0055314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2A1D20" w:rsidRDefault="00060EC3" w:rsidP="00553144">
            <w:r w:rsidRPr="002A1D20">
              <w:t>4121,0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2A1D20" w:rsidRDefault="00060EC3" w:rsidP="00553144">
            <w:r w:rsidRPr="002A1D20">
              <w:t>5569,0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2A1D20" w:rsidRDefault="00060EC3" w:rsidP="00553144">
            <w:r w:rsidRPr="002A1D20">
              <w:t>4845,0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Default="00060EC3" w:rsidP="00553144">
            <w:r w:rsidRPr="002A1D20">
              <w:t>14535,0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BB27E5" w:rsidRDefault="00060EC3" w:rsidP="00553144">
            <w: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5166FE" w:rsidRDefault="00060EC3" w:rsidP="00553144">
            <w: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8E1F53" w:rsidRDefault="00060EC3" w:rsidP="00553144">
            <w:r w:rsidRPr="008E1F53">
              <w:t>субвенции и субсидии областного бюджета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8E1F53" w:rsidRDefault="00060EC3" w:rsidP="00553144">
            <w:r w:rsidRPr="008E1F53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8E1F53" w:rsidRDefault="00060EC3" w:rsidP="00553144">
            <w:r w:rsidRPr="008E1F53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8E1F53" w:rsidRDefault="00060EC3" w:rsidP="00553144">
            <w:r w:rsidRPr="008E1F53">
              <w:t>204510,4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Default="00060EC3" w:rsidP="00553144">
            <w:r w:rsidRPr="008E1F53">
              <w:t>204510,4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F2F67">
              <w:rPr>
                <w:lang w:eastAsia="ar-SA"/>
              </w:rPr>
              <w:t>Задача: Увеличение протяженности газовых сетей на территории округа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F2F67">
              <w:rPr>
                <w:lang w:eastAsia="ar-S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9A1050" w:rsidRDefault="00AE0A0C" w:rsidP="00553144">
            <w:r>
              <w:t>21867,4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9A1050" w:rsidRDefault="00AE0A0C" w:rsidP="00553144">
            <w:r>
              <w:t>8100,0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9A1050" w:rsidRDefault="00060EC3" w:rsidP="00553144">
            <w:r w:rsidRPr="009A1050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Default="00AE0A0C" w:rsidP="00553144">
            <w:r>
              <w:t>29967,4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 </w:t>
            </w: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2B90" w:rsidRDefault="00060EC3" w:rsidP="00553144">
            <w:r w:rsidRPr="00E82B90">
              <w:t>25988,4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2B90" w:rsidRDefault="00060EC3" w:rsidP="00553144">
            <w:r w:rsidRPr="00E82B90">
              <w:t>13669,0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2B90" w:rsidRDefault="00060EC3" w:rsidP="00553144">
            <w:r w:rsidRPr="00E82B90">
              <w:t>209355,4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Default="00060EC3" w:rsidP="00553144">
            <w:r w:rsidRPr="00E82B90">
              <w:t>249012,8</w:t>
            </w:r>
          </w:p>
        </w:tc>
      </w:tr>
      <w:tr w:rsidR="00060EC3" w:rsidRPr="00351227" w:rsidTr="0055314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60EC3" w:rsidRPr="00351227" w:rsidTr="0055314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060EC3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6" w:name="sub_309"/>
      <w:r w:rsidRPr="00351227">
        <w:rPr>
          <w:rFonts w:eastAsiaTheme="minorEastAsia"/>
        </w:rPr>
        <w:lastRenderedPageBreak/>
        <w:t>6. Участники проекта</w:t>
      </w:r>
    </w:p>
    <w:bookmarkEnd w:id="26"/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060EC3" w:rsidRPr="00351227" w:rsidTr="0055314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060EC3" w:rsidRPr="00351227" w:rsidTr="0055314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</w:tr>
      <w:tr w:rsidR="00060EC3" w:rsidRPr="00351227" w:rsidTr="0055314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351227">
              <w:rPr>
                <w:lang w:eastAsia="ar-SA"/>
              </w:rPr>
              <w:t>Наумушкина</w:t>
            </w:r>
            <w:proofErr w:type="spellEnd"/>
            <w:r w:rsidRPr="00351227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Быков  И.В., глава округа</w:t>
            </w:r>
          </w:p>
        </w:tc>
      </w:tr>
      <w:tr w:rsidR="00060EC3" w:rsidRPr="00351227" w:rsidTr="0055314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Наумушкина</w:t>
            </w:r>
            <w:proofErr w:type="spellEnd"/>
            <w:r w:rsidRPr="00351227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Быков  И.В., глава округа</w:t>
            </w:r>
          </w:p>
        </w:tc>
      </w:tr>
      <w:tr w:rsidR="00060EC3" w:rsidRPr="00351227" w:rsidTr="0055314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060EC3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7" w:name="sub_310"/>
      <w:r w:rsidRPr="00351227">
        <w:rPr>
          <w:rFonts w:eastAsiaTheme="minorEastAsia"/>
        </w:rPr>
        <w:lastRenderedPageBreak/>
        <w:t xml:space="preserve">7. Сведения о порядке сбора информации </w:t>
      </w:r>
      <w:bookmarkEnd w:id="27"/>
      <w:r w:rsidRPr="00351227">
        <w:rPr>
          <w:rFonts w:eastAsiaTheme="minorEastAsia"/>
        </w:rPr>
        <w:t>и методике расчета показателей проекта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060EC3" w:rsidRPr="00351227" w:rsidTr="0055314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4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Ответственные</w:t>
            </w:r>
            <w:proofErr w:type="gramEnd"/>
            <w:r w:rsidRPr="00351227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060EC3" w:rsidRPr="00351227" w:rsidTr="0055314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060EC3" w:rsidRPr="00351227" w:rsidTr="00553144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водой из систем централизованного </w:t>
            </w:r>
            <w:r w:rsidRPr="00351227">
              <w:rPr>
                <w:rFonts w:eastAsiaTheme="minorEastAsia"/>
              </w:rPr>
              <w:lastRenderedPageBreak/>
              <w:t>водоснабжения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rPr>
                <w:rFonts w:eastAsiaTheme="minorEastAsia"/>
              </w:rPr>
              <w:lastRenderedPageBreak/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12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19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Удельный вес тепловых сетей нуждающихся в замене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тепловых сетей нуждающихся в замене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60EC3" w:rsidRPr="00351227" w:rsidTr="00553144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>Протяженность построенных распределительных газовых сетей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 xml:space="preserve">показатель отражает протяженность построенных распределительных газовых сетей </w:t>
            </w:r>
            <w:r w:rsidRPr="00431678">
              <w:lastRenderedPageBreak/>
              <w:t>нарастающим итогом, годовая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431678" w:rsidRDefault="00060EC3" w:rsidP="00553144">
            <w:r w:rsidRPr="00431678"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Default="00060EC3" w:rsidP="00553144">
            <w:r w:rsidRPr="00431678">
              <w:t xml:space="preserve">Отдел коммунальной инфраструктуры </w:t>
            </w:r>
            <w:r w:rsidRPr="00431678">
              <w:lastRenderedPageBreak/>
              <w:t>администрации округа</w:t>
            </w:r>
          </w:p>
        </w:tc>
      </w:tr>
      <w:tr w:rsidR="00060EC3" w:rsidRPr="00351227" w:rsidTr="00553144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60EC3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r w:rsidRPr="00026AC0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proofErr w:type="spellStart"/>
            <w:proofErr w:type="gramStart"/>
            <w:r w:rsidRPr="00026AC0"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r w:rsidRPr="00026AC0"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r w:rsidRPr="00026AC0"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r w:rsidRPr="00026AC0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r w:rsidRPr="00026AC0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026AC0" w:rsidRDefault="00060EC3" w:rsidP="00553144">
            <w:proofErr w:type="spellStart"/>
            <w:proofErr w:type="gramStart"/>
            <w:r w:rsidRPr="00026AC0">
              <w:t>ед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026AC0" w:rsidRDefault="00060EC3" w:rsidP="00553144">
            <w:r w:rsidRPr="00026AC0">
              <w:t>возрастающий</w:t>
            </w:r>
          </w:p>
        </w:tc>
      </w:tr>
    </w:tbl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8" w:name="sub_311"/>
      <w:r w:rsidRPr="00351227">
        <w:rPr>
          <w:rFonts w:eastAsiaTheme="minorEastAsia"/>
        </w:rPr>
        <w:t>8. Дополнительная информация</w:t>
      </w:r>
    </w:p>
    <w:p w:rsidR="00060EC3" w:rsidRPr="00351227" w:rsidRDefault="00060EC3" w:rsidP="00060EC3">
      <w:pPr>
        <w:suppressAutoHyphens/>
        <w:overflowPunct w:val="0"/>
        <w:autoSpaceDE w:val="0"/>
        <w:textAlignment w:val="baseline"/>
      </w:pPr>
    </w:p>
    <w:p w:rsidR="00060EC3" w:rsidRPr="00351227" w:rsidRDefault="00060EC3" w:rsidP="00060EC3">
      <w:pPr>
        <w:suppressAutoHyphens/>
        <w:overflowPunct w:val="0"/>
        <w:autoSpaceDE w:val="0"/>
        <w:textAlignment w:val="baseline"/>
      </w:pPr>
      <w:r w:rsidRPr="00351227">
        <w:t>Отсутствует</w:t>
      </w:r>
    </w:p>
    <w:bookmarkEnd w:id="28"/>
    <w:p w:rsidR="00060EC3" w:rsidRPr="00351227" w:rsidRDefault="00060EC3" w:rsidP="00060EC3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060EC3" w:rsidRPr="00351227" w:rsidRDefault="00060EC3" w:rsidP="00060EC3">
      <w:pPr>
        <w:suppressAutoHyphens/>
        <w:overflowPunct w:val="0"/>
        <w:autoSpaceDE w:val="0"/>
        <w:textAlignment w:val="baseline"/>
        <w:rPr>
          <w:lang w:eastAsia="ar-SA"/>
        </w:rPr>
        <w:sectPr w:rsidR="00060EC3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060EC3" w:rsidRPr="00351227" w:rsidRDefault="00060EC3" w:rsidP="00060EC3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bookmarkStart w:id="29" w:name="sub_10031"/>
      <w:r w:rsidRPr="00351227">
        <w:rPr>
          <w:lang w:eastAsia="ar-SA"/>
        </w:rPr>
        <w:lastRenderedPageBreak/>
        <w:t>Приложение 1</w:t>
      </w:r>
    </w:p>
    <w:p w:rsidR="00060EC3" w:rsidRPr="00351227" w:rsidRDefault="00060EC3" w:rsidP="00060EC3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351227">
        <w:rPr>
          <w:lang w:eastAsia="ar-SA"/>
        </w:rPr>
        <w:t xml:space="preserve">к </w:t>
      </w:r>
      <w:hyperlink w:anchor="sub_1003" w:history="1">
        <w:r w:rsidRPr="00351227">
          <w:rPr>
            <w:lang w:eastAsia="ar-SA"/>
          </w:rPr>
          <w:t>паспорту</w:t>
        </w:r>
      </w:hyperlink>
      <w:r w:rsidRPr="00351227">
        <w:rPr>
          <w:b/>
          <w:lang w:eastAsia="ar-SA"/>
        </w:rPr>
        <w:t xml:space="preserve"> </w:t>
      </w:r>
      <w:r w:rsidRPr="00351227">
        <w:rPr>
          <w:lang w:eastAsia="ar-SA"/>
        </w:rPr>
        <w:t>проекта</w:t>
      </w:r>
    </w:p>
    <w:bookmarkEnd w:id="29"/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ПЛАН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реализации муниципального проекта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21B24">
        <w:rPr>
          <w:rFonts w:eastAsiaTheme="minorEastAsia"/>
          <w:bCs/>
          <w:color w:val="26282F"/>
          <w:u w:val="single"/>
        </w:rPr>
        <w:t xml:space="preserve">«Модернизация систем коммунальной инфраструктуры </w:t>
      </w:r>
      <w:proofErr w:type="spellStart"/>
      <w:r w:rsidRPr="00C21B24">
        <w:rPr>
          <w:rFonts w:eastAsiaTheme="minorEastAsia"/>
          <w:bCs/>
          <w:color w:val="26282F"/>
          <w:u w:val="single"/>
        </w:rPr>
        <w:t>Усть-Кубинского</w:t>
      </w:r>
      <w:proofErr w:type="spellEnd"/>
      <w:r w:rsidRPr="00C21B24">
        <w:rPr>
          <w:rFonts w:eastAsiaTheme="minorEastAsia"/>
          <w:bCs/>
          <w:color w:val="26282F"/>
          <w:u w:val="single"/>
        </w:rPr>
        <w:t xml:space="preserve"> муниципального округа</w:t>
      </w:r>
      <w:r>
        <w:rPr>
          <w:rFonts w:eastAsiaTheme="minorEastAsia"/>
          <w:bCs/>
          <w:color w:val="26282F"/>
          <w:u w:val="single"/>
        </w:rPr>
        <w:t>»</w:t>
      </w:r>
      <w:r w:rsidRPr="00C21B24">
        <w:rPr>
          <w:rFonts w:eastAsiaTheme="minorEastAsia"/>
          <w:bCs/>
          <w:color w:val="26282F"/>
          <w:u w:val="single"/>
        </w:rPr>
        <w:t xml:space="preserve">, </w:t>
      </w:r>
      <w:proofErr w:type="gramStart"/>
      <w:r w:rsidRPr="00C21B24">
        <w:rPr>
          <w:rFonts w:eastAsiaTheme="minorEastAsia"/>
          <w:bCs/>
          <w:color w:val="26282F"/>
          <w:u w:val="single"/>
        </w:rPr>
        <w:t>связанный</w:t>
      </w:r>
      <w:proofErr w:type="gramEnd"/>
      <w:r w:rsidRPr="00C21B24">
        <w:rPr>
          <w:rFonts w:eastAsiaTheme="minorEastAsia"/>
          <w:bCs/>
          <w:color w:val="26282F"/>
          <w:u w:val="single"/>
        </w:rPr>
        <w:t xml:space="preserve">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</w:r>
      <w:r>
        <w:rPr>
          <w:rFonts w:eastAsiaTheme="minorEastAsia"/>
          <w:bCs/>
          <w:color w:val="26282F"/>
          <w:u w:val="single"/>
        </w:rPr>
        <w:t>азификация Вологодской области»</w:t>
      </w:r>
      <w:r w:rsidRPr="00C21B24">
        <w:rPr>
          <w:rFonts w:eastAsiaTheme="minorEastAsia"/>
          <w:bCs/>
          <w:color w:val="26282F"/>
          <w:u w:val="single"/>
        </w:rPr>
        <w:t xml:space="preserve"> и «Модернизация коммунальной инфраструктуры в рамках национально</w:t>
      </w:r>
      <w:r>
        <w:rPr>
          <w:rFonts w:eastAsiaTheme="minorEastAsia"/>
          <w:bCs/>
          <w:color w:val="26282F"/>
          <w:u w:val="single"/>
        </w:rPr>
        <w:t>го проекта «Инфраструктура для ж</w:t>
      </w:r>
      <w:r w:rsidRPr="00C21B24">
        <w:rPr>
          <w:rFonts w:eastAsiaTheme="minorEastAsia"/>
          <w:bCs/>
          <w:color w:val="26282F"/>
          <w:u w:val="single"/>
        </w:rPr>
        <w:t>изни»</w:t>
      </w:r>
      <w:r w:rsidRPr="00351227">
        <w:rPr>
          <w:rFonts w:eastAsiaTheme="minorEastAsia"/>
          <w:bCs/>
          <w:color w:val="26282F"/>
          <w:u w:val="single"/>
        </w:rPr>
        <w:t xml:space="preserve"> </w:t>
      </w:r>
      <w:r w:rsidRPr="00351227">
        <w:rPr>
          <w:rFonts w:eastAsiaTheme="minorEastAsia"/>
        </w:rPr>
        <w:t>(наименование проекта)</w:t>
      </w:r>
    </w:p>
    <w:p w:rsidR="00060EC3" w:rsidRPr="00351227" w:rsidRDefault="00060EC3" w:rsidP="00060EC3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160"/>
        <w:gridCol w:w="1701"/>
        <w:gridCol w:w="4536"/>
        <w:gridCol w:w="1828"/>
      </w:tblGrid>
      <w:tr w:rsidR="00060EC3" w:rsidRPr="00351227" w:rsidTr="0055314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351227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060EC3" w:rsidRPr="00351227" w:rsidTr="0055314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</w:tr>
      <w:tr w:rsidR="00060EC3" w:rsidRPr="00351227" w:rsidTr="00553144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Отчет о достижении значений результатов использования Субсидии, приложение 6 к соглашению о предоставлении субсидии из областного бюджета бюджету </w:t>
            </w:r>
            <w:proofErr w:type="spellStart"/>
            <w:r w:rsidRPr="00351227">
              <w:rPr>
                <w:lang w:eastAsia="ar-SA"/>
              </w:rPr>
              <w:t>Усть-Кубинского</w:t>
            </w:r>
            <w:proofErr w:type="spellEnd"/>
            <w:r w:rsidRPr="00351227">
              <w:rPr>
                <w:lang w:eastAsia="ar-SA"/>
              </w:rPr>
              <w:t xml:space="preserve"> муниципального округа на обустройство систем уличного освещения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Отчет ООО «</w:t>
            </w:r>
            <w:proofErr w:type="spellStart"/>
            <w:r w:rsidRPr="00351227">
              <w:rPr>
                <w:lang w:eastAsia="ar-SA"/>
              </w:rPr>
              <w:t>УстьеВодоканал</w:t>
            </w:r>
            <w:proofErr w:type="spellEnd"/>
            <w:r w:rsidRPr="00351227">
              <w:rPr>
                <w:lang w:eastAsia="ar-SA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Отдел коммунальной </w:t>
            </w:r>
            <w:r w:rsidRPr="00351227">
              <w:rPr>
                <w:rFonts w:eastAsiaTheme="minorEastAsia"/>
              </w:rPr>
              <w:lastRenderedPageBreak/>
              <w:t>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351227">
              <w:rPr>
                <w:lang w:eastAsia="ar-SA"/>
              </w:rPr>
              <w:lastRenderedPageBreak/>
              <w:t>C</w:t>
            </w:r>
            <w:proofErr w:type="gramEnd"/>
            <w:r w:rsidRPr="00351227">
              <w:rPr>
                <w:lang w:eastAsia="ar-SA"/>
              </w:rPr>
              <w:t>окольский</w:t>
            </w:r>
            <w:proofErr w:type="spellEnd"/>
            <w:r w:rsidRPr="00351227">
              <w:rPr>
                <w:lang w:eastAsia="ar-SA"/>
              </w:rPr>
              <w:t xml:space="preserve"> территориальный отдел Управления Федеральной службы по надзору в сфере защиты прав </w:t>
            </w:r>
            <w:r w:rsidRPr="00351227">
              <w:rPr>
                <w:lang w:eastAsia="ar-SA"/>
              </w:rPr>
              <w:lastRenderedPageBreak/>
              <w:t>потребителей и благополучия человека по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АИС ППК "ФРТ"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Улучшение надежности обслуживания  потребителей тепловой энергии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1-ТЭП (статистическая отчетность)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АИС ППК "ФРТ"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42E94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060EC3" w:rsidRPr="00351227" w:rsidTr="005531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351227" w:rsidRDefault="00060EC3" w:rsidP="005531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5E0F" w:rsidRDefault="00060EC3" w:rsidP="00553144">
            <w:r w:rsidRPr="00E85E0F"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5E0F" w:rsidRDefault="00060EC3" w:rsidP="00553144">
            <w:r w:rsidRPr="00E85E0F"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5E0F" w:rsidRDefault="00060EC3" w:rsidP="00553144">
            <w:r w:rsidRPr="00E85E0F"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5E0F" w:rsidRDefault="00060EC3" w:rsidP="00553144">
            <w:r w:rsidRPr="00E85E0F"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C3" w:rsidRPr="00E85E0F" w:rsidRDefault="00060EC3" w:rsidP="00553144">
            <w:r w:rsidRPr="00E85E0F">
              <w:t xml:space="preserve">Отчет о достижении значений результатов использования Субсидии, приложение 8 к соглашению о предоставлении субсидии из областного бюджета бюджету </w:t>
            </w:r>
            <w:proofErr w:type="spellStart"/>
            <w:r w:rsidRPr="00E85E0F">
              <w:t>Усть-Кубинского</w:t>
            </w:r>
            <w:proofErr w:type="spellEnd"/>
            <w:r w:rsidRPr="00E85E0F">
              <w:t xml:space="preserve"> муниципального округа на реализацию мероприятий по проектированию и строительству распределительных газовых сетей в рамках подпрограммы 2 «Газификация Вологодской области» государственной программы «Развитие топливно-энергетического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C3" w:rsidRPr="00E85E0F" w:rsidRDefault="00060EC3" w:rsidP="00553144">
            <w:r>
              <w:t>-</w:t>
            </w:r>
          </w:p>
        </w:tc>
      </w:tr>
    </w:tbl>
    <w:p w:rsidR="00060EC3" w:rsidRPr="00351227" w:rsidRDefault="00060EC3" w:rsidP="00060EC3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060EC3" w:rsidRPr="00351227" w:rsidRDefault="00060EC3" w:rsidP="00060EC3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──────────────────────────────</w:t>
      </w:r>
    </w:p>
    <w:p w:rsidR="00060EC3" w:rsidRPr="00351227" w:rsidRDefault="00060EC3" w:rsidP="00060EC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30" w:name="sub_2222"/>
      <w:r w:rsidRPr="00351227">
        <w:rPr>
          <w:rFonts w:eastAsiaTheme="minorEastAsia"/>
        </w:rPr>
        <w:t xml:space="preserve">(1) результаты и контрольные точки применяются в соответствии с </w:t>
      </w:r>
      <w:bookmarkEnd w:id="30"/>
      <w:r w:rsidRPr="00351227">
        <w:rPr>
          <w:rFonts w:eastAsiaTheme="minorEastAsia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5" w:history="1">
        <w:r w:rsidRPr="00351227">
          <w:rPr>
            <w:rFonts w:eastAsiaTheme="minorEastAsia"/>
          </w:rPr>
          <w:t>https://gasu.gov.ru/documents?folderId=12689</w:t>
        </w:r>
      </w:hyperlink>
      <w:r w:rsidRPr="00351227">
        <w:rPr>
          <w:rFonts w:eastAsiaTheme="minorEastAsia"/>
        </w:rPr>
        <w:t>.</w:t>
      </w:r>
    </w:p>
    <w:p w:rsidR="00060EC3" w:rsidRPr="00351227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EC3" w:rsidRPr="00351227" w:rsidRDefault="00060EC3" w:rsidP="00060EC3">
      <w:pPr>
        <w:suppressAutoHyphens/>
        <w:overflowPunct w:val="0"/>
        <w:autoSpaceDE w:val="0"/>
        <w:textAlignment w:val="baseline"/>
        <w:rPr>
          <w:lang w:eastAsia="ar-SA"/>
        </w:rPr>
        <w:sectPr w:rsidR="00060EC3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060EC3" w:rsidRDefault="00060EC3" w:rsidP="00060EC3">
      <w:pPr>
        <w:ind w:right="-365" w:firstLine="700"/>
        <w:jc w:val="center"/>
        <w:rPr>
          <w:sz w:val="28"/>
          <w:szCs w:val="28"/>
        </w:rPr>
      </w:pPr>
    </w:p>
    <w:p w:rsidR="00060EC3" w:rsidRPr="001256DB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60EC3" w:rsidRPr="001256DB" w:rsidRDefault="00060EC3" w:rsidP="00060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2116"/>
      <w:bookmarkEnd w:id="31"/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CF1">
        <w:rPr>
          <w:rFonts w:ascii="Times New Roman" w:hAnsi="Times New Roman" w:cs="Times New Roman"/>
          <w:sz w:val="24"/>
          <w:szCs w:val="24"/>
        </w:rPr>
        <w:t>«Обеспечение деятельности муниципального учреждения «Управление жилищно-коммунального хозяйства и дорожной деятельности»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коммунальной инфраструктуры администрации округа)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060EC3" w:rsidRPr="000B126A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073CF1">
              <w:rPr>
                <w:rFonts w:ascii="Times New Roman" w:hAnsi="Times New Roman" w:cs="Times New Roman"/>
                <w:sz w:val="24"/>
                <w:szCs w:val="24"/>
              </w:rPr>
              <w:t>«Управление жилищно-коммунального хозяйства и дорожной деятельности»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Default="00060EC3" w:rsidP="00060EC3">
      <w:pPr>
        <w:pStyle w:val="ConsPlusNormal"/>
        <w:jc w:val="both"/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060EC3" w:rsidSect="005D5E90">
          <w:headerReference w:type="default" r:id="rId16"/>
          <w:footerReference w:type="default" r:id="rId17"/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060EC3" w:rsidRPr="00F267C9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060EC3" w:rsidRDefault="00060EC3" w:rsidP="00060EC3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060EC3" w:rsidRPr="00BD7579" w:rsidTr="00553144">
        <w:tc>
          <w:tcPr>
            <w:tcW w:w="680" w:type="dxa"/>
            <w:vMerge w:val="restart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7579">
              <w:rPr>
                <w:rFonts w:ascii="Times New Roman" w:hAnsi="Times New Roman" w:cs="Times New Roman"/>
              </w:rPr>
              <w:t>/</w:t>
            </w:r>
            <w:proofErr w:type="spell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060EC3" w:rsidRPr="00BD7579" w:rsidTr="00553144">
        <w:tc>
          <w:tcPr>
            <w:tcW w:w="680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060EC3" w:rsidRPr="00355B03" w:rsidRDefault="00060EC3" w:rsidP="00553144"/>
        </w:tc>
        <w:tc>
          <w:tcPr>
            <w:tcW w:w="1474" w:type="dxa"/>
          </w:tcPr>
          <w:p w:rsidR="00060EC3" w:rsidRDefault="00060EC3" w:rsidP="00553144"/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196FDE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196FDE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96FDE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060EC3" w:rsidRPr="00F030B4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935"/>
        <w:gridCol w:w="1587"/>
      </w:tblGrid>
      <w:tr w:rsidR="00060EC3" w:rsidRPr="00F030B4" w:rsidTr="00553144">
        <w:tc>
          <w:tcPr>
            <w:tcW w:w="567" w:type="dxa"/>
            <w:vMerge w:val="restart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30B4">
              <w:rPr>
                <w:rFonts w:ascii="Times New Roman" w:hAnsi="Times New Roman" w:cs="Times New Roman"/>
              </w:rPr>
              <w:t>/</w:t>
            </w:r>
            <w:proofErr w:type="spell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9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060EC3" w:rsidRPr="00F030B4" w:rsidTr="00553144">
        <w:tc>
          <w:tcPr>
            <w:tcW w:w="567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>Задача «Обеспечение выполнения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о</w:t>
            </w:r>
            <w:r w:rsidRPr="009F42FA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9F42FA">
              <w:rPr>
                <w:rFonts w:ascii="Times New Roman" w:hAnsi="Times New Roman" w:cs="Times New Roman"/>
              </w:rPr>
              <w:t xml:space="preserve">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деятельности МУ</w:t>
            </w:r>
            <w:r w:rsidRPr="009F42FA">
              <w:rPr>
                <w:rFonts w:ascii="Times New Roman" w:hAnsi="Times New Roman" w:cs="Times New Roman"/>
              </w:rPr>
              <w:t xml:space="preserve"> «Управление жилищно-коммунального хозяйства и дорожной деятельности»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60EC3" w:rsidRPr="00F030B4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279"/>
      <w:bookmarkEnd w:id="32"/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280"/>
      <w:bookmarkEnd w:id="33"/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B3E5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060EC3" w:rsidRPr="007A3A0E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060EC3" w:rsidRPr="007A3A0E" w:rsidTr="00553144">
        <w:tc>
          <w:tcPr>
            <w:tcW w:w="567" w:type="dxa"/>
            <w:vMerge w:val="restart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3A0E">
              <w:rPr>
                <w:rFonts w:ascii="Times New Roman" w:hAnsi="Times New Roman" w:cs="Times New Roman"/>
              </w:rPr>
              <w:t>/</w:t>
            </w:r>
            <w:proofErr w:type="spell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060EC3" w:rsidRPr="007A3A0E" w:rsidTr="00553144">
        <w:tc>
          <w:tcPr>
            <w:tcW w:w="567" w:type="dxa"/>
            <w:vMerge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88631B">
              <w:rPr>
                <w:rFonts w:ascii="Times New Roman" w:hAnsi="Times New Roman" w:cs="Times New Roman"/>
              </w:rPr>
              <w:t>«Обеспечение деятельности муниципального учреждения «Управление жилищно-коммунального хозяйства и дорожной деятельности»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0D7169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а</w:t>
            </w:r>
            <w:r w:rsidRPr="000D7169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0D7169">
              <w:rPr>
                <w:rFonts w:ascii="Times New Roman" w:hAnsi="Times New Roman" w:cs="Times New Roman"/>
              </w:rPr>
              <w:t xml:space="preserve"> муниципального учреждения «Управление жилищно-коммунального хозяйства и дорожной деятельности»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060EC3" w:rsidRPr="00792A7D" w:rsidRDefault="00060EC3" w:rsidP="00553144">
            <w:r w:rsidRPr="00792A7D">
              <w:t>2984,0</w:t>
            </w:r>
          </w:p>
        </w:tc>
        <w:tc>
          <w:tcPr>
            <w:tcW w:w="1451" w:type="dxa"/>
          </w:tcPr>
          <w:p w:rsidR="00060EC3" w:rsidRPr="00792A7D" w:rsidRDefault="00060EC3" w:rsidP="00553144">
            <w:r w:rsidRPr="00792A7D">
              <w:t>998,6</w:t>
            </w:r>
          </w:p>
        </w:tc>
        <w:tc>
          <w:tcPr>
            <w:tcW w:w="1374" w:type="dxa"/>
          </w:tcPr>
          <w:p w:rsidR="00060EC3" w:rsidRPr="00792A7D" w:rsidRDefault="00060EC3" w:rsidP="00553144">
            <w:r w:rsidRPr="00792A7D">
              <w:t>385,4</w:t>
            </w:r>
          </w:p>
        </w:tc>
        <w:tc>
          <w:tcPr>
            <w:tcW w:w="1559" w:type="dxa"/>
          </w:tcPr>
          <w:p w:rsidR="00060EC3" w:rsidRPr="00792A7D" w:rsidRDefault="00060EC3" w:rsidP="00553144">
            <w:r w:rsidRPr="00792A7D"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060EC3" w:rsidRPr="00792A7D" w:rsidRDefault="00060EC3" w:rsidP="00553144">
            <w:r w:rsidRPr="00792A7D">
              <w:t>2984,0</w:t>
            </w:r>
          </w:p>
        </w:tc>
        <w:tc>
          <w:tcPr>
            <w:tcW w:w="1451" w:type="dxa"/>
          </w:tcPr>
          <w:p w:rsidR="00060EC3" w:rsidRPr="00792A7D" w:rsidRDefault="00060EC3" w:rsidP="00553144">
            <w:r w:rsidRPr="00792A7D">
              <w:t>998,6</w:t>
            </w:r>
          </w:p>
        </w:tc>
        <w:tc>
          <w:tcPr>
            <w:tcW w:w="1374" w:type="dxa"/>
          </w:tcPr>
          <w:p w:rsidR="00060EC3" w:rsidRPr="00792A7D" w:rsidRDefault="00060EC3" w:rsidP="00553144">
            <w:r w:rsidRPr="00792A7D">
              <w:t>385,4</w:t>
            </w:r>
          </w:p>
        </w:tc>
        <w:tc>
          <w:tcPr>
            <w:tcW w:w="1559" w:type="dxa"/>
          </w:tcPr>
          <w:p w:rsidR="00060EC3" w:rsidRPr="00792A7D" w:rsidRDefault="00060EC3" w:rsidP="00553144">
            <w:r w:rsidRPr="00792A7D"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60EC3" w:rsidRPr="00792A7D" w:rsidRDefault="00060EC3" w:rsidP="00553144">
            <w:r w:rsidRPr="00792A7D">
              <w:t>2984,0</w:t>
            </w:r>
          </w:p>
        </w:tc>
        <w:tc>
          <w:tcPr>
            <w:tcW w:w="1451" w:type="dxa"/>
          </w:tcPr>
          <w:p w:rsidR="00060EC3" w:rsidRPr="00792A7D" w:rsidRDefault="00060EC3" w:rsidP="00553144">
            <w:r w:rsidRPr="00792A7D">
              <w:t>998,6</w:t>
            </w:r>
          </w:p>
        </w:tc>
        <w:tc>
          <w:tcPr>
            <w:tcW w:w="1374" w:type="dxa"/>
          </w:tcPr>
          <w:p w:rsidR="00060EC3" w:rsidRPr="00792A7D" w:rsidRDefault="00060EC3" w:rsidP="00553144">
            <w:r w:rsidRPr="00792A7D">
              <w:t>385,4</w:t>
            </w:r>
          </w:p>
        </w:tc>
        <w:tc>
          <w:tcPr>
            <w:tcW w:w="1559" w:type="dxa"/>
          </w:tcPr>
          <w:p w:rsidR="00060EC3" w:rsidRDefault="00060EC3" w:rsidP="00553144">
            <w:r w:rsidRPr="00792A7D">
              <w:t>4368,0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459"/>
      <w:bookmarkEnd w:id="34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460"/>
      <w:bookmarkEnd w:id="35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7A3A0E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p w:rsidR="00060EC3" w:rsidRPr="00CE199B" w:rsidRDefault="00060EC3" w:rsidP="00060EC3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060EC3" w:rsidRPr="00CE199B" w:rsidTr="00553144">
        <w:tc>
          <w:tcPr>
            <w:tcW w:w="4932" w:type="dxa"/>
            <w:vMerge w:val="restart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060EC3" w:rsidRPr="00CE199B" w:rsidTr="00553144">
        <w:tc>
          <w:tcPr>
            <w:tcW w:w="4932" w:type="dxa"/>
            <w:vMerge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Default="00060EC3" w:rsidP="00553144">
            <w:r w:rsidRPr="00771AE6">
              <w:t>0,00</w:t>
            </w:r>
          </w:p>
        </w:tc>
      </w:tr>
    </w:tbl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sectPr w:rsidR="00060EC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0EC3" w:rsidRPr="00692CAB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060EC3" w:rsidRPr="00692CA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060EC3" w:rsidRPr="001B3E53" w:rsidTr="00553144"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3E53">
              <w:rPr>
                <w:rFonts w:ascii="Times New Roman" w:hAnsi="Times New Roman" w:cs="Times New Roman"/>
              </w:rPr>
              <w:t>/</w:t>
            </w:r>
            <w:proofErr w:type="spell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0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060EC3" w:rsidRPr="001B3E53" w:rsidTr="00553144"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060EC3" w:rsidRPr="001B3E53" w:rsidTr="00553144">
        <w:trPr>
          <w:trHeight w:val="1771"/>
        </w:trPr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0EC3" w:rsidRPr="00B33B41" w:rsidRDefault="00060EC3" w:rsidP="00553144"/>
        </w:tc>
        <w:tc>
          <w:tcPr>
            <w:tcW w:w="1077" w:type="dxa"/>
          </w:tcPr>
          <w:p w:rsidR="00060EC3" w:rsidRPr="00B33B41" w:rsidRDefault="00060EC3" w:rsidP="00553144"/>
        </w:tc>
        <w:tc>
          <w:tcPr>
            <w:tcW w:w="289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60EC3" w:rsidRPr="00B33B41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EC3" w:rsidRPr="00692CA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B00DB4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060EC3" w:rsidRPr="00931F14" w:rsidRDefault="00060EC3" w:rsidP="00060EC3">
      <w:pPr>
        <w:pStyle w:val="ConsPlusNormal"/>
        <w:jc w:val="right"/>
        <w:outlineLvl w:val="1"/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  <w:sectPr w:rsidR="00060EC3" w:rsidSect="00B227D9">
          <w:headerReference w:type="default" r:id="rId21"/>
          <w:footerReference w:type="default" r:id="rId22"/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8"/>
          <w:szCs w:val="28"/>
        </w:rPr>
      </w:pPr>
    </w:p>
    <w:p w:rsidR="00060EC3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60EC3" w:rsidRPr="001256DB" w:rsidRDefault="00060EC3" w:rsidP="00060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C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Изготовление проектно-сметной документации</w:t>
      </w:r>
      <w:r w:rsidRPr="00073CF1">
        <w:rPr>
          <w:rFonts w:ascii="Times New Roman" w:hAnsi="Times New Roman" w:cs="Times New Roman"/>
          <w:sz w:val="24"/>
          <w:szCs w:val="24"/>
        </w:rPr>
        <w:t>»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коммунальной инфраструктуры администрации округа)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Default="00060EC3" w:rsidP="00060EC3">
      <w:pPr>
        <w:pStyle w:val="ConsPlusNormal"/>
        <w:jc w:val="both"/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060EC3" w:rsidSect="005D5E90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060EC3" w:rsidRPr="00F267C9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060EC3" w:rsidRDefault="00060EC3" w:rsidP="00060EC3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060EC3" w:rsidRPr="00BD7579" w:rsidTr="00553144">
        <w:tc>
          <w:tcPr>
            <w:tcW w:w="680" w:type="dxa"/>
            <w:vMerge w:val="restart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7579">
              <w:rPr>
                <w:rFonts w:ascii="Times New Roman" w:hAnsi="Times New Roman" w:cs="Times New Roman"/>
              </w:rPr>
              <w:t>/</w:t>
            </w:r>
            <w:proofErr w:type="spell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3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060EC3" w:rsidRPr="00BD7579" w:rsidTr="00553144">
        <w:tc>
          <w:tcPr>
            <w:tcW w:w="680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060EC3" w:rsidRPr="00355B03" w:rsidRDefault="00060EC3" w:rsidP="00553144"/>
        </w:tc>
        <w:tc>
          <w:tcPr>
            <w:tcW w:w="1474" w:type="dxa"/>
          </w:tcPr>
          <w:p w:rsidR="00060EC3" w:rsidRDefault="00060EC3" w:rsidP="00553144"/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196FDE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196FDE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96FDE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060EC3" w:rsidRPr="00F030B4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935"/>
        <w:gridCol w:w="1587"/>
      </w:tblGrid>
      <w:tr w:rsidR="00060EC3" w:rsidRPr="00F030B4" w:rsidTr="00553144">
        <w:tc>
          <w:tcPr>
            <w:tcW w:w="567" w:type="dxa"/>
            <w:vMerge w:val="restart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30B4">
              <w:rPr>
                <w:rFonts w:ascii="Times New Roman" w:hAnsi="Times New Roman" w:cs="Times New Roman"/>
              </w:rPr>
              <w:t>/</w:t>
            </w:r>
            <w:proofErr w:type="spell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060EC3" w:rsidRPr="00F030B4" w:rsidTr="00553144">
        <w:tc>
          <w:tcPr>
            <w:tcW w:w="567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Задача </w:t>
            </w:r>
            <w:r w:rsidRPr="00FE7A50">
              <w:rPr>
                <w:rFonts w:ascii="Times New Roman" w:hAnsi="Times New Roman" w:cs="Times New Roman"/>
              </w:rPr>
              <w:t>«Изготовление проектно-сметной документации»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E7A50">
              <w:rPr>
                <w:rFonts w:ascii="Times New Roman" w:hAnsi="Times New Roman" w:cs="Times New Roman"/>
              </w:rPr>
              <w:t>Обеспечена разработка   проектно-сметной документации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объектов, планируемых к реализации,   проектно-сметной документацией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60EC3" w:rsidRPr="00F030B4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B3E5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060EC3" w:rsidRPr="007A3A0E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142"/>
        <w:gridCol w:w="1418"/>
        <w:gridCol w:w="1886"/>
        <w:gridCol w:w="1374"/>
        <w:gridCol w:w="1559"/>
      </w:tblGrid>
      <w:tr w:rsidR="00060EC3" w:rsidRPr="007A3A0E" w:rsidTr="00553144">
        <w:tc>
          <w:tcPr>
            <w:tcW w:w="567" w:type="dxa"/>
            <w:vMerge w:val="restart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3A0E">
              <w:rPr>
                <w:rFonts w:ascii="Times New Roman" w:hAnsi="Times New Roman" w:cs="Times New Roman"/>
              </w:rPr>
              <w:t>/</w:t>
            </w:r>
            <w:proofErr w:type="spell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142" w:type="dxa"/>
            <w:vMerge w:val="restart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6237" w:type="dxa"/>
            <w:gridSpan w:val="4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060EC3" w:rsidRPr="007A3A0E" w:rsidTr="00553144">
        <w:tc>
          <w:tcPr>
            <w:tcW w:w="567" w:type="dxa"/>
            <w:vMerge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2" w:type="dxa"/>
            <w:vMerge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6A240C">
              <w:rPr>
                <w:rFonts w:ascii="Times New Roman" w:hAnsi="Times New Roman" w:cs="Times New Roman"/>
              </w:rPr>
              <w:t>«Изготовление проектно-сметной документации»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8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8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8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18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Обеспечена разработка   проектно-сметной документации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8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060EC3" w:rsidRPr="006A240C" w:rsidRDefault="00060EC3" w:rsidP="00553144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8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8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42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18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7A3A0E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p w:rsidR="00060EC3" w:rsidRPr="00CE199B" w:rsidRDefault="00060EC3" w:rsidP="00060EC3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060EC3" w:rsidRPr="00CE199B" w:rsidTr="00553144">
        <w:tc>
          <w:tcPr>
            <w:tcW w:w="4932" w:type="dxa"/>
            <w:vMerge w:val="restart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060EC3" w:rsidRPr="00CE199B" w:rsidTr="00553144">
        <w:tc>
          <w:tcPr>
            <w:tcW w:w="4932" w:type="dxa"/>
            <w:vMerge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Default="00060EC3" w:rsidP="00553144">
            <w:r w:rsidRPr="00771AE6">
              <w:t>0,00</w:t>
            </w:r>
          </w:p>
        </w:tc>
      </w:tr>
    </w:tbl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ind w:right="-365" w:firstLine="700"/>
        <w:jc w:val="center"/>
        <w:rPr>
          <w:sz w:val="28"/>
          <w:szCs w:val="28"/>
        </w:rPr>
      </w:pPr>
    </w:p>
    <w:p w:rsidR="00060EC3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60EC3" w:rsidSect="00114346">
          <w:headerReference w:type="default" r:id="rId25"/>
          <w:footerReference w:type="default" r:id="rId26"/>
          <w:pgSz w:w="16838" w:h="11905" w:orient="landscape"/>
          <w:pgMar w:top="1701" w:right="1134" w:bottom="851" w:left="1134" w:header="0" w:footer="0" w:gutter="0"/>
          <w:cols w:space="720"/>
          <w:titlePg/>
          <w:docGrid w:linePitch="326"/>
        </w:sectPr>
      </w:pPr>
    </w:p>
    <w:p w:rsidR="00060EC3" w:rsidRPr="001256DB" w:rsidRDefault="00060EC3" w:rsidP="00060E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60EC3" w:rsidRPr="001256DB" w:rsidRDefault="00060EC3" w:rsidP="00060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060EC3" w:rsidRPr="001256DB" w:rsidRDefault="00060EC3" w:rsidP="00060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A240C">
        <w:rPr>
          <w:rFonts w:ascii="Times New Roman" w:hAnsi="Times New Roman" w:cs="Times New Roman"/>
          <w:sz w:val="24"/>
          <w:szCs w:val="24"/>
        </w:rPr>
        <w:t>«Увеличение количества потребителей системы централизованного водоотведения»</w:t>
      </w:r>
    </w:p>
    <w:p w:rsidR="00060EC3" w:rsidRPr="001256DB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коммунальной инфраструктуры администрации округа)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0EC3" w:rsidTr="00553144">
        <w:tc>
          <w:tcPr>
            <w:tcW w:w="3464" w:type="dxa"/>
          </w:tcPr>
          <w:p w:rsidR="00060EC3" w:rsidRPr="005C3D1C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060EC3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C3" w:rsidRDefault="00060EC3" w:rsidP="00060EC3">
      <w:pPr>
        <w:pStyle w:val="ConsPlusNormal"/>
        <w:jc w:val="both"/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060EC3" w:rsidSect="00523DD6">
          <w:pgSz w:w="11905" w:h="16838"/>
          <w:pgMar w:top="1134" w:right="851" w:bottom="1134" w:left="1701" w:header="0" w:footer="0" w:gutter="0"/>
          <w:cols w:space="720"/>
          <w:titlePg/>
          <w:docGrid w:linePitch="326"/>
        </w:sectPr>
      </w:pPr>
    </w:p>
    <w:p w:rsidR="00060EC3" w:rsidRPr="00F267C9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060EC3" w:rsidRDefault="00060EC3" w:rsidP="00060EC3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060EC3" w:rsidRPr="00BD7579" w:rsidTr="00553144">
        <w:tc>
          <w:tcPr>
            <w:tcW w:w="680" w:type="dxa"/>
            <w:vMerge w:val="restart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7579">
              <w:rPr>
                <w:rFonts w:ascii="Times New Roman" w:hAnsi="Times New Roman" w:cs="Times New Roman"/>
              </w:rPr>
              <w:t>/</w:t>
            </w:r>
            <w:proofErr w:type="spell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7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060EC3" w:rsidRPr="00BD7579" w:rsidTr="00553144">
        <w:tc>
          <w:tcPr>
            <w:tcW w:w="680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060EC3" w:rsidRPr="00A7072F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BD7579" w:rsidTr="00553144">
        <w:tc>
          <w:tcPr>
            <w:tcW w:w="68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060EC3" w:rsidRPr="00355B03" w:rsidRDefault="00060EC3" w:rsidP="00553144"/>
        </w:tc>
        <w:tc>
          <w:tcPr>
            <w:tcW w:w="1474" w:type="dxa"/>
          </w:tcPr>
          <w:p w:rsidR="00060EC3" w:rsidRDefault="00060EC3" w:rsidP="00553144"/>
        </w:tc>
        <w:tc>
          <w:tcPr>
            <w:tcW w:w="141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060EC3" w:rsidRPr="00BD7579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0EC3" w:rsidRPr="007E0E8D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196FDE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196FDE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60EC3" w:rsidRPr="00196FDE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96FDE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060EC3" w:rsidRPr="00F030B4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851"/>
        <w:gridCol w:w="1671"/>
      </w:tblGrid>
      <w:tr w:rsidR="00060EC3" w:rsidRPr="00F030B4" w:rsidTr="00553144">
        <w:tc>
          <w:tcPr>
            <w:tcW w:w="567" w:type="dxa"/>
            <w:vMerge w:val="restart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30B4">
              <w:rPr>
                <w:rFonts w:ascii="Times New Roman" w:hAnsi="Times New Roman" w:cs="Times New Roman"/>
              </w:rPr>
              <w:t>/</w:t>
            </w:r>
            <w:proofErr w:type="spell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8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723" w:type="dxa"/>
            <w:gridSpan w:val="3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671" w:type="dxa"/>
            <w:vMerge w:val="restart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060EC3" w:rsidRPr="00F030B4" w:rsidTr="00553144">
        <w:tc>
          <w:tcPr>
            <w:tcW w:w="567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71" w:type="dxa"/>
            <w:vMerge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2" w:type="dxa"/>
            <w:gridSpan w:val="10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Задача </w:t>
            </w:r>
            <w:r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  <w:tc>
          <w:tcPr>
            <w:tcW w:w="167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EC3" w:rsidRPr="00F030B4" w:rsidTr="00553144">
        <w:tc>
          <w:tcPr>
            <w:tcW w:w="56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  <w:tc>
          <w:tcPr>
            <w:tcW w:w="147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«</w:t>
            </w:r>
            <w:proofErr w:type="spellStart"/>
            <w:r>
              <w:rPr>
                <w:rFonts w:ascii="Times New Roman" w:hAnsi="Times New Roman" w:cs="Times New Roman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«Водопровод Устье»</w:t>
            </w:r>
          </w:p>
        </w:tc>
        <w:tc>
          <w:tcPr>
            <w:tcW w:w="1276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060EC3" w:rsidRPr="00F030B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1" w:type="dxa"/>
          </w:tcPr>
          <w:p w:rsidR="00060EC3" w:rsidRPr="00F030B4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</w:tr>
    </w:tbl>
    <w:p w:rsidR="00060EC3" w:rsidRPr="00F030B4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1B3E53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0EC3" w:rsidRPr="001B3E53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060EC3" w:rsidRPr="007A3A0E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000"/>
        <w:gridCol w:w="1560"/>
        <w:gridCol w:w="1886"/>
        <w:gridCol w:w="1374"/>
        <w:gridCol w:w="1559"/>
      </w:tblGrid>
      <w:tr w:rsidR="00060EC3" w:rsidRPr="007A3A0E" w:rsidTr="00553144">
        <w:tc>
          <w:tcPr>
            <w:tcW w:w="567" w:type="dxa"/>
            <w:vMerge w:val="restart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3A0E">
              <w:rPr>
                <w:rFonts w:ascii="Times New Roman" w:hAnsi="Times New Roman" w:cs="Times New Roman"/>
              </w:rPr>
              <w:t>/</w:t>
            </w:r>
            <w:proofErr w:type="spell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000" w:type="dxa"/>
            <w:vMerge w:val="restart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6379" w:type="dxa"/>
            <w:gridSpan w:val="4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060EC3" w:rsidRPr="007A3A0E" w:rsidTr="00553144">
        <w:trPr>
          <w:trHeight w:val="304"/>
        </w:trPr>
        <w:tc>
          <w:tcPr>
            <w:tcW w:w="567" w:type="dxa"/>
            <w:vMerge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0" w:type="dxa"/>
            <w:vMerge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6A240C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560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60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Обеспечение деятельности «</w:t>
            </w:r>
            <w:proofErr w:type="spellStart"/>
            <w:r w:rsidRPr="00277D34">
              <w:rPr>
                <w:rFonts w:ascii="Times New Roman" w:hAnsi="Times New Roman" w:cs="Times New Roman"/>
              </w:rPr>
              <w:t>УстьеВодоканал</w:t>
            </w:r>
            <w:proofErr w:type="spellEnd"/>
            <w:r w:rsidRPr="00277D34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277D34">
              <w:rPr>
                <w:rFonts w:ascii="Times New Roman" w:hAnsi="Times New Roman" w:cs="Times New Roman"/>
              </w:rPr>
              <w:t>и ООО</w:t>
            </w:r>
            <w:proofErr w:type="gramEnd"/>
            <w:r w:rsidRPr="00277D34">
              <w:rPr>
                <w:rFonts w:ascii="Times New Roman" w:hAnsi="Times New Roman" w:cs="Times New Roman"/>
              </w:rPr>
              <w:t xml:space="preserve"> «Водопровод Устье»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60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060EC3" w:rsidRPr="00277D34" w:rsidRDefault="00060EC3" w:rsidP="0055314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277D34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56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0EC3" w:rsidRPr="007A3A0E" w:rsidTr="00553144">
        <w:tc>
          <w:tcPr>
            <w:tcW w:w="567" w:type="dxa"/>
          </w:tcPr>
          <w:p w:rsidR="00060EC3" w:rsidRPr="007A3A0E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0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60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60EC3" w:rsidRPr="006055B2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lastRenderedPageBreak/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060EC3" w:rsidRPr="00567C1C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7A3A0E" w:rsidRDefault="00060EC3" w:rsidP="00060EC3">
      <w:pPr>
        <w:pStyle w:val="ConsPlusNormal"/>
        <w:jc w:val="both"/>
        <w:rPr>
          <w:rFonts w:ascii="Times New Roman" w:hAnsi="Times New Roman" w:cs="Times New Roman"/>
        </w:rPr>
      </w:pPr>
    </w:p>
    <w:p w:rsidR="00060EC3" w:rsidRDefault="00060EC3" w:rsidP="00060EC3">
      <w:pPr>
        <w:pStyle w:val="ConsPlusNormal"/>
        <w:jc w:val="center"/>
        <w:outlineLvl w:val="2"/>
        <w:sectPr w:rsidR="00060EC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0EC3" w:rsidRPr="00CE199B" w:rsidRDefault="00060EC3" w:rsidP="00060EC3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060EC3" w:rsidRPr="00CE199B" w:rsidTr="00553144">
        <w:tc>
          <w:tcPr>
            <w:tcW w:w="4932" w:type="dxa"/>
            <w:vMerge w:val="restart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060EC3" w:rsidRPr="00CE199B" w:rsidTr="00553144">
        <w:tc>
          <w:tcPr>
            <w:tcW w:w="4932" w:type="dxa"/>
            <w:vMerge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60EC3" w:rsidRPr="00CE199B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Pr="00771AE6" w:rsidRDefault="00060EC3" w:rsidP="00553144">
            <w:r w:rsidRPr="00771AE6">
              <w:t>0,00</w:t>
            </w:r>
          </w:p>
        </w:tc>
      </w:tr>
      <w:tr w:rsidR="00060EC3" w:rsidRPr="00CE199B" w:rsidTr="00553144">
        <w:tc>
          <w:tcPr>
            <w:tcW w:w="4932" w:type="dxa"/>
          </w:tcPr>
          <w:p w:rsidR="00060EC3" w:rsidRPr="00CE199B" w:rsidRDefault="00060EC3" w:rsidP="0055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268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552" w:type="dxa"/>
          </w:tcPr>
          <w:p w:rsidR="00060EC3" w:rsidRPr="00771AE6" w:rsidRDefault="00060EC3" w:rsidP="00553144">
            <w:r w:rsidRPr="00771AE6">
              <w:t>0,00</w:t>
            </w:r>
          </w:p>
        </w:tc>
        <w:tc>
          <w:tcPr>
            <w:tcW w:w="2409" w:type="dxa"/>
          </w:tcPr>
          <w:p w:rsidR="00060EC3" w:rsidRDefault="00060EC3" w:rsidP="00553144">
            <w:r w:rsidRPr="00771AE6">
              <w:t>0,00</w:t>
            </w:r>
          </w:p>
        </w:tc>
      </w:tr>
    </w:tbl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060EC3" w:rsidRPr="00CE199B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060EC3" w:rsidRPr="00CE199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Default="00060EC3" w:rsidP="00060EC3">
      <w:pPr>
        <w:pStyle w:val="ConsPlusNormal"/>
        <w:jc w:val="center"/>
        <w:outlineLvl w:val="2"/>
        <w:sectPr w:rsidR="00060EC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0EC3" w:rsidRPr="00692CAB" w:rsidRDefault="00060EC3" w:rsidP="00060EC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060EC3" w:rsidRPr="00692CA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060EC3" w:rsidRPr="001B3E53" w:rsidTr="00553144"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3E53">
              <w:rPr>
                <w:rFonts w:ascii="Times New Roman" w:hAnsi="Times New Roman" w:cs="Times New Roman"/>
              </w:rPr>
              <w:t>/</w:t>
            </w:r>
            <w:proofErr w:type="spell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9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060EC3" w:rsidRPr="001B3E53" w:rsidTr="00553144"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060EC3" w:rsidRPr="001B3E53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060EC3" w:rsidRPr="001B3E53" w:rsidTr="00553144">
        <w:trPr>
          <w:trHeight w:val="1771"/>
        </w:trPr>
        <w:tc>
          <w:tcPr>
            <w:tcW w:w="710" w:type="dxa"/>
          </w:tcPr>
          <w:p w:rsidR="00060EC3" w:rsidRPr="001B3E53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0EC3" w:rsidRPr="00B33B41" w:rsidRDefault="00060EC3" w:rsidP="00553144"/>
        </w:tc>
        <w:tc>
          <w:tcPr>
            <w:tcW w:w="1077" w:type="dxa"/>
          </w:tcPr>
          <w:p w:rsidR="00060EC3" w:rsidRPr="00B33B41" w:rsidRDefault="00060EC3" w:rsidP="00553144"/>
        </w:tc>
        <w:tc>
          <w:tcPr>
            <w:tcW w:w="289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60EC3" w:rsidRPr="00B33B41" w:rsidRDefault="00060EC3" w:rsidP="00553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EC3" w:rsidRPr="00B33B41" w:rsidRDefault="00060EC3" w:rsidP="005531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EC3" w:rsidRPr="00692CAB" w:rsidRDefault="00060EC3" w:rsidP="00060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EC3" w:rsidRPr="00B00DB4" w:rsidRDefault="00060EC3" w:rsidP="000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060EC3" w:rsidRPr="00B00DB4" w:rsidRDefault="00060EC3" w:rsidP="00060E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060EC3" w:rsidRPr="00931F14" w:rsidRDefault="00060EC3" w:rsidP="00060EC3">
      <w:pPr>
        <w:pStyle w:val="ConsPlusNormal"/>
        <w:jc w:val="right"/>
        <w:outlineLvl w:val="1"/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</w:pPr>
    </w:p>
    <w:p w:rsidR="00060EC3" w:rsidRDefault="00060EC3" w:rsidP="00060EC3">
      <w:pPr>
        <w:ind w:right="-365" w:firstLine="700"/>
        <w:jc w:val="center"/>
        <w:rPr>
          <w:sz w:val="26"/>
          <w:szCs w:val="26"/>
        </w:rPr>
        <w:sectPr w:rsidR="00060EC3" w:rsidSect="00D56EFB">
          <w:pgSz w:w="16838" w:h="11906" w:orient="landscape"/>
          <w:pgMar w:top="1134" w:right="426" w:bottom="851" w:left="1134" w:header="709" w:footer="709" w:gutter="0"/>
          <w:cols w:space="708"/>
          <w:docGrid w:linePitch="381"/>
        </w:sectPr>
      </w:pPr>
    </w:p>
    <w:p w:rsidR="00B76C58" w:rsidRDefault="00B76C58" w:rsidP="00F00D61">
      <w:pPr>
        <w:ind w:right="-365" w:firstLine="700"/>
        <w:jc w:val="center"/>
      </w:pPr>
    </w:p>
    <w:sectPr w:rsidR="00B76C58" w:rsidSect="00F00D61">
      <w:pgSz w:w="11906" w:h="16838"/>
      <w:pgMar w:top="425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1B" w:rsidRDefault="009D111B" w:rsidP="002623C9">
      <w:r>
        <w:separator/>
      </w:r>
    </w:p>
  </w:endnote>
  <w:endnote w:type="continuationSeparator" w:id="0">
    <w:p w:rsidR="009D111B" w:rsidRDefault="009D111B" w:rsidP="0026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99632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9632A" w:rsidRDefault="009D111B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9D111B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9D111B">
          <w:pPr>
            <w:jc w:val="right"/>
            <w:rPr>
              <w:sz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99632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9632A" w:rsidRDefault="009D111B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9D111B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9D111B">
          <w:pPr>
            <w:jc w:val="right"/>
            <w:rPr>
              <w:sz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99632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9632A" w:rsidRDefault="009D111B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9D111B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9632A" w:rsidRDefault="009D111B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1B" w:rsidRDefault="009D111B" w:rsidP="002623C9">
      <w:r>
        <w:separator/>
      </w:r>
    </w:p>
  </w:footnote>
  <w:footnote w:type="continuationSeparator" w:id="0">
    <w:p w:rsidR="009D111B" w:rsidRDefault="009D111B" w:rsidP="00262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2A" w:rsidRPr="00FC0FF5" w:rsidRDefault="009D111B" w:rsidP="005D5E9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2A" w:rsidRPr="00FC0FF5" w:rsidRDefault="009D111B" w:rsidP="005D5E9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2A" w:rsidRPr="00FC0FF5" w:rsidRDefault="009D111B" w:rsidP="005D5E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92"/>
    <w:multiLevelType w:val="hybridMultilevel"/>
    <w:tmpl w:val="8A2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A5446"/>
    <w:multiLevelType w:val="hybridMultilevel"/>
    <w:tmpl w:val="5274B582"/>
    <w:lvl w:ilvl="0" w:tplc="6E3C7404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30011C"/>
    <w:multiLevelType w:val="hybridMultilevel"/>
    <w:tmpl w:val="64322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EC3"/>
    <w:rsid w:val="00060EC3"/>
    <w:rsid w:val="000E6078"/>
    <w:rsid w:val="002623C9"/>
    <w:rsid w:val="002D22C8"/>
    <w:rsid w:val="00352859"/>
    <w:rsid w:val="00394785"/>
    <w:rsid w:val="005A1210"/>
    <w:rsid w:val="005D48DD"/>
    <w:rsid w:val="006130F5"/>
    <w:rsid w:val="00655F1C"/>
    <w:rsid w:val="0075134E"/>
    <w:rsid w:val="007C11BF"/>
    <w:rsid w:val="009152D6"/>
    <w:rsid w:val="009656D7"/>
    <w:rsid w:val="009D111B"/>
    <w:rsid w:val="009F0C9D"/>
    <w:rsid w:val="00AE0A0C"/>
    <w:rsid w:val="00B76C58"/>
    <w:rsid w:val="00D13F4E"/>
    <w:rsid w:val="00D249DA"/>
    <w:rsid w:val="00F0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0E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60EC3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060EC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60EC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60EC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EC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EC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0EC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0EC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060E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60E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0E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E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EC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0EC3"/>
  </w:style>
  <w:style w:type="paragraph" w:styleId="a5">
    <w:name w:val="No Spacing"/>
    <w:link w:val="a6"/>
    <w:uiPriority w:val="1"/>
    <w:qFormat/>
    <w:rsid w:val="00060EC3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60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0EC3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60E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060EC3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060E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060EC3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060EC3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60EC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060EC3"/>
    <w:rPr>
      <w:i/>
      <w:iCs/>
    </w:rPr>
  </w:style>
  <w:style w:type="paragraph" w:customStyle="1" w:styleId="ConsTitle">
    <w:name w:val="ConsTitle"/>
    <w:rsid w:val="00060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060EC3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0EC3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060EC3"/>
  </w:style>
  <w:style w:type="character" w:customStyle="1" w:styleId="12">
    <w:name w:val="Обычный1"/>
    <w:rsid w:val="00060EC3"/>
  </w:style>
  <w:style w:type="paragraph" w:customStyle="1" w:styleId="Default">
    <w:name w:val="Default"/>
    <w:rsid w:val="00060E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060EC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060EC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060EC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060EC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060EC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060EC3"/>
  </w:style>
  <w:style w:type="paragraph" w:styleId="af0">
    <w:name w:val="caption"/>
    <w:basedOn w:val="a"/>
    <w:link w:val="af1"/>
    <w:rsid w:val="00060EC3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060EC3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060EC3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060EC3"/>
    <w:rPr>
      <w:sz w:val="20"/>
    </w:rPr>
  </w:style>
  <w:style w:type="paragraph" w:styleId="31">
    <w:name w:val="toc 3"/>
    <w:next w:val="a"/>
    <w:link w:val="32"/>
    <w:uiPriority w:val="39"/>
    <w:rsid w:val="00060EC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060EC3"/>
    <w:rPr>
      <w:vertAlign w:val="superscript"/>
    </w:rPr>
  </w:style>
  <w:style w:type="character" w:styleId="af3">
    <w:name w:val="footnote reference"/>
    <w:basedOn w:val="a0"/>
    <w:link w:val="15"/>
    <w:rsid w:val="00060EC3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060EC3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060EC3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060EC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060EC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060EC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060EC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060EC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060EC3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060EC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060EC3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060EC3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060EC3"/>
  </w:style>
  <w:style w:type="paragraph" w:styleId="51">
    <w:name w:val="toc 5"/>
    <w:next w:val="a"/>
    <w:link w:val="52"/>
    <w:uiPriority w:val="39"/>
    <w:rsid w:val="00060EC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60EC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060EC3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060EC3"/>
  </w:style>
  <w:style w:type="character" w:customStyle="1" w:styleId="af7">
    <w:name w:val="Список Знак"/>
    <w:link w:val="af6"/>
    <w:rsid w:val="00060EC3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060EC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060EC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060EC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060EC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060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060EC3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060EC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060EC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060EC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96922B56823C61B81CC62AC804281005822A2DDF487232E34B28759E8CBBD6F7249EE390B077EC44D91BB171By3G" TargetMode="Externa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consultantplus://offline/ref=18096922B56823C61B81CC62AC804281075924AADCF687232E34B28759E8CBBD6F7249EE390B077EC44D91BB171By3G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oter" Target="footer1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18096922B56823C61B81CC62AC804281075924AADCF687232E34B28759E8CBBD6F7249EE390B077EC44D91BB171By3G" TargetMode="External"/><Relationship Id="rId29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24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20337777/10374" TargetMode="External"/><Relationship Id="rId23" Type="http://schemas.openxmlformats.org/officeDocument/2006/relationships/hyperlink" Target="consultantplus://offline/ref=18096922B56823C61B81CC62AC804281075924AADCF687232E34B28759E8CBBD6F7249EE390B077EC44D91BB171By3G" TargetMode="External"/><Relationship Id="rId28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consultantplus://offline/ref=18096922B56823C61B81CC62AC804281075924AADCF687232E34B28759E8CBBD6F7249EE390B077EC44D91BB171By3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96922B56823C61B81CC62AC804281075924AADCF687232E34B28759E8CBBD6F7249EE390B077EC44D91BB171By3G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footer" Target="footer2.xml"/><Relationship Id="rId27" Type="http://schemas.openxmlformats.org/officeDocument/2006/relationships/hyperlink" Target="consultantplus://offline/ref=18096922B56823C61B81CC62AC804281075924AADCF687232E34B28759E8CBBD6F7249EE390B077EC44D91BB171By3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11982</Words>
  <Characters>68303</Characters>
  <Application>Microsoft Office Word</Application>
  <DocSecurity>0</DocSecurity>
  <Lines>569</Lines>
  <Paragraphs>160</Paragraphs>
  <ScaleCrop>false</ScaleCrop>
  <Company/>
  <LinksUpToDate>false</LinksUpToDate>
  <CharactersWithSpaces>80125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17</cp:revision>
  <dcterms:created xsi:type="dcterms:W3CDTF">2025-03-19T12:26:00Z</dcterms:created>
  <dcterms:modified xsi:type="dcterms:W3CDTF">2025-03-27T09:23:00Z</dcterms:modified>
</cp:coreProperties>
</file>