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C2F" w:rsidRPr="00A40C2F" w:rsidRDefault="00A40C2F" w:rsidP="00A40C2F">
      <w:pPr>
        <w:jc w:val="center"/>
        <w:rPr>
          <w:b/>
          <w:sz w:val="26"/>
          <w:szCs w:val="26"/>
        </w:rPr>
      </w:pPr>
      <w:r w:rsidRPr="00A40C2F">
        <w:rPr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C2F" w:rsidRPr="00A40C2F" w:rsidRDefault="00A40C2F" w:rsidP="00A40C2F">
      <w:pPr>
        <w:jc w:val="right"/>
        <w:rPr>
          <w:b/>
          <w:sz w:val="26"/>
          <w:szCs w:val="26"/>
        </w:rPr>
      </w:pPr>
      <w:r w:rsidRPr="00A40C2F">
        <w:rPr>
          <w:b/>
          <w:sz w:val="26"/>
          <w:szCs w:val="26"/>
        </w:rPr>
        <w:t>ПРОЕКТ</w:t>
      </w:r>
    </w:p>
    <w:p w:rsidR="00A40C2F" w:rsidRPr="00A40C2F" w:rsidRDefault="00A40C2F" w:rsidP="00A40C2F">
      <w:pPr>
        <w:jc w:val="center"/>
        <w:rPr>
          <w:b/>
          <w:sz w:val="26"/>
          <w:szCs w:val="26"/>
        </w:rPr>
      </w:pPr>
      <w:r w:rsidRPr="00A40C2F">
        <w:rPr>
          <w:b/>
          <w:sz w:val="26"/>
          <w:szCs w:val="26"/>
        </w:rPr>
        <w:t>АДМИНИСТРАЦИЯ УСТЬ-КУБИНСКОГО</w:t>
      </w:r>
    </w:p>
    <w:p w:rsidR="00A40C2F" w:rsidRPr="00A40C2F" w:rsidRDefault="00A40C2F" w:rsidP="00A40C2F">
      <w:pPr>
        <w:jc w:val="center"/>
        <w:rPr>
          <w:b/>
          <w:sz w:val="26"/>
          <w:szCs w:val="26"/>
        </w:rPr>
      </w:pPr>
      <w:r w:rsidRPr="00A40C2F">
        <w:rPr>
          <w:b/>
          <w:sz w:val="26"/>
          <w:szCs w:val="26"/>
        </w:rPr>
        <w:t>МУНИЦИПАЛЬНОГО ОКРУГА</w:t>
      </w:r>
    </w:p>
    <w:p w:rsidR="00A40C2F" w:rsidRPr="00A40C2F" w:rsidRDefault="00A40C2F" w:rsidP="00A40C2F">
      <w:pPr>
        <w:jc w:val="center"/>
        <w:rPr>
          <w:b/>
          <w:sz w:val="26"/>
          <w:szCs w:val="26"/>
        </w:rPr>
      </w:pPr>
    </w:p>
    <w:p w:rsidR="00A40C2F" w:rsidRPr="00A40C2F" w:rsidRDefault="00A40C2F" w:rsidP="00A40C2F">
      <w:pPr>
        <w:jc w:val="center"/>
        <w:rPr>
          <w:b/>
          <w:sz w:val="26"/>
          <w:szCs w:val="26"/>
        </w:rPr>
      </w:pPr>
      <w:r w:rsidRPr="00A40C2F">
        <w:rPr>
          <w:b/>
          <w:sz w:val="26"/>
          <w:szCs w:val="26"/>
        </w:rPr>
        <w:t>ПОСТАНОВЛЕНИЕ</w:t>
      </w:r>
    </w:p>
    <w:p w:rsidR="00A40C2F" w:rsidRPr="00A40C2F" w:rsidRDefault="00A40C2F" w:rsidP="00A40C2F">
      <w:pPr>
        <w:jc w:val="center"/>
        <w:rPr>
          <w:b/>
          <w:sz w:val="26"/>
          <w:szCs w:val="26"/>
        </w:rPr>
      </w:pPr>
    </w:p>
    <w:p w:rsidR="00A40C2F" w:rsidRPr="00A40C2F" w:rsidRDefault="00A40C2F" w:rsidP="00A40C2F">
      <w:pPr>
        <w:jc w:val="center"/>
        <w:rPr>
          <w:bCs/>
          <w:sz w:val="26"/>
          <w:szCs w:val="26"/>
        </w:rPr>
      </w:pPr>
      <w:r w:rsidRPr="00A40C2F">
        <w:rPr>
          <w:bCs/>
          <w:sz w:val="26"/>
          <w:szCs w:val="26"/>
        </w:rPr>
        <w:t>с. Устье</w:t>
      </w:r>
    </w:p>
    <w:p w:rsidR="00A40C2F" w:rsidRPr="00A40C2F" w:rsidRDefault="00A40C2F" w:rsidP="00A40C2F">
      <w:pPr>
        <w:jc w:val="center"/>
        <w:rPr>
          <w:bCs/>
          <w:sz w:val="26"/>
          <w:szCs w:val="26"/>
        </w:rPr>
      </w:pPr>
    </w:p>
    <w:p w:rsidR="00A40C2F" w:rsidRPr="00A40C2F" w:rsidRDefault="00A40C2F" w:rsidP="00A40C2F">
      <w:pPr>
        <w:jc w:val="both"/>
        <w:rPr>
          <w:bCs/>
          <w:sz w:val="26"/>
          <w:szCs w:val="26"/>
        </w:rPr>
      </w:pPr>
      <w:r w:rsidRPr="00A40C2F">
        <w:rPr>
          <w:bCs/>
          <w:sz w:val="26"/>
          <w:szCs w:val="26"/>
        </w:rPr>
        <w:t>от                                                                                                                             №</w:t>
      </w:r>
    </w:p>
    <w:p w:rsidR="00A40C2F" w:rsidRPr="00A40C2F" w:rsidRDefault="00A40C2F" w:rsidP="00A40C2F">
      <w:pPr>
        <w:pStyle w:val="a7"/>
        <w:ind w:left="1134" w:right="1132"/>
        <w:jc w:val="center"/>
        <w:rPr>
          <w:szCs w:val="26"/>
        </w:rPr>
      </w:pPr>
    </w:p>
    <w:p w:rsidR="00A40C2F" w:rsidRPr="00A40C2F" w:rsidRDefault="00A40C2F" w:rsidP="00A40C2F">
      <w:pPr>
        <w:ind w:left="851" w:right="851"/>
        <w:jc w:val="center"/>
        <w:rPr>
          <w:sz w:val="26"/>
          <w:szCs w:val="26"/>
        </w:rPr>
      </w:pPr>
      <w:r w:rsidRPr="00A40C2F">
        <w:rPr>
          <w:sz w:val="26"/>
          <w:szCs w:val="26"/>
        </w:rPr>
        <w:t xml:space="preserve">О  порядке ведения реестра расходных обязательств </w:t>
      </w:r>
    </w:p>
    <w:p w:rsidR="00A40C2F" w:rsidRPr="00A40C2F" w:rsidRDefault="00A40C2F" w:rsidP="00A40C2F">
      <w:pPr>
        <w:ind w:left="851" w:right="851"/>
        <w:jc w:val="center"/>
        <w:rPr>
          <w:sz w:val="26"/>
          <w:szCs w:val="26"/>
        </w:rPr>
      </w:pPr>
      <w:proofErr w:type="spellStart"/>
      <w:r w:rsidRPr="00A40C2F">
        <w:rPr>
          <w:sz w:val="26"/>
          <w:szCs w:val="26"/>
        </w:rPr>
        <w:t>Усть-Кубинского</w:t>
      </w:r>
      <w:proofErr w:type="spellEnd"/>
      <w:r w:rsidRPr="00A40C2F">
        <w:rPr>
          <w:sz w:val="26"/>
          <w:szCs w:val="26"/>
        </w:rPr>
        <w:t xml:space="preserve"> муниципального округа</w:t>
      </w:r>
    </w:p>
    <w:p w:rsidR="00A40C2F" w:rsidRPr="00A40C2F" w:rsidRDefault="00A40C2F" w:rsidP="00A40C2F">
      <w:pPr>
        <w:pStyle w:val="a9"/>
        <w:ind w:firstLine="851"/>
        <w:rPr>
          <w:szCs w:val="26"/>
        </w:rPr>
      </w:pPr>
    </w:p>
    <w:p w:rsidR="00A40C2F" w:rsidRPr="00A40C2F" w:rsidRDefault="00A40C2F" w:rsidP="00A40C2F">
      <w:pPr>
        <w:pStyle w:val="a9"/>
        <w:ind w:firstLine="851"/>
        <w:rPr>
          <w:szCs w:val="26"/>
        </w:rPr>
      </w:pPr>
      <w:r w:rsidRPr="00A40C2F">
        <w:rPr>
          <w:color w:val="000000"/>
          <w:szCs w:val="26"/>
        </w:rPr>
        <w:t xml:space="preserve">В соответствии с </w:t>
      </w:r>
      <w:hyperlink r:id="rId7" w:history="1">
        <w:r w:rsidRPr="00A40C2F">
          <w:rPr>
            <w:rStyle w:val="a5"/>
            <w:rFonts w:cs="Times New Roman CYR"/>
            <w:color w:val="000000"/>
            <w:szCs w:val="26"/>
          </w:rPr>
          <w:t>пунктом 5 статьи 87</w:t>
        </w:r>
      </w:hyperlink>
      <w:r w:rsidRPr="00A40C2F">
        <w:rPr>
          <w:color w:val="000000"/>
          <w:szCs w:val="26"/>
        </w:rPr>
        <w:t xml:space="preserve"> Бюджетного кодекса Российской Федерации, </w:t>
      </w:r>
      <w:r w:rsidRPr="00A40C2F">
        <w:rPr>
          <w:bCs/>
          <w:color w:val="000000"/>
          <w:szCs w:val="26"/>
        </w:rPr>
        <w:t>статьей  42 Устава округа</w:t>
      </w:r>
      <w:r w:rsidRPr="00A40C2F">
        <w:rPr>
          <w:szCs w:val="26"/>
        </w:rPr>
        <w:t>, администрация округа</w:t>
      </w:r>
    </w:p>
    <w:p w:rsidR="00A40C2F" w:rsidRPr="00A40C2F" w:rsidRDefault="00A40C2F" w:rsidP="00A40C2F">
      <w:pPr>
        <w:pStyle w:val="a9"/>
        <w:ind w:firstLine="0"/>
        <w:rPr>
          <w:b/>
          <w:szCs w:val="26"/>
        </w:rPr>
      </w:pPr>
      <w:r w:rsidRPr="00A40C2F">
        <w:rPr>
          <w:b/>
          <w:szCs w:val="26"/>
        </w:rPr>
        <w:t>ПОСТАНОВЛЯЕТ:</w:t>
      </w:r>
    </w:p>
    <w:p w:rsidR="00A40C2F" w:rsidRPr="00A40C2F" w:rsidRDefault="00A40C2F" w:rsidP="00A40C2F">
      <w:pPr>
        <w:ind w:firstLine="708"/>
        <w:jc w:val="both"/>
        <w:rPr>
          <w:color w:val="000000"/>
          <w:sz w:val="26"/>
          <w:szCs w:val="26"/>
        </w:rPr>
      </w:pPr>
      <w:bookmarkStart w:id="0" w:name="sub_1"/>
      <w:r w:rsidRPr="00A40C2F">
        <w:rPr>
          <w:color w:val="000000"/>
          <w:sz w:val="26"/>
          <w:szCs w:val="26"/>
        </w:rPr>
        <w:t xml:space="preserve">1. Утвердить прилагаемый </w:t>
      </w:r>
      <w:hyperlink w:anchor="sub_1000" w:history="1">
        <w:r w:rsidRPr="00A40C2F">
          <w:rPr>
            <w:rStyle w:val="a5"/>
            <w:rFonts w:cs="Times New Roman CYR"/>
            <w:color w:val="000000"/>
            <w:sz w:val="26"/>
            <w:szCs w:val="26"/>
          </w:rPr>
          <w:t>порядок</w:t>
        </w:r>
      </w:hyperlink>
      <w:r w:rsidRPr="00A40C2F">
        <w:rPr>
          <w:color w:val="000000"/>
          <w:sz w:val="26"/>
          <w:szCs w:val="26"/>
        </w:rPr>
        <w:t xml:space="preserve"> ведения реестра расходных обязательств </w:t>
      </w:r>
      <w:proofErr w:type="spellStart"/>
      <w:r w:rsidRPr="00A40C2F">
        <w:rPr>
          <w:color w:val="000000"/>
          <w:sz w:val="26"/>
          <w:szCs w:val="26"/>
        </w:rPr>
        <w:t>Усть-Кубинского</w:t>
      </w:r>
      <w:proofErr w:type="spellEnd"/>
      <w:r w:rsidRPr="00A40C2F">
        <w:rPr>
          <w:color w:val="000000"/>
          <w:sz w:val="26"/>
          <w:szCs w:val="26"/>
        </w:rPr>
        <w:t xml:space="preserve"> муниципального  округа.</w:t>
      </w:r>
    </w:p>
    <w:p w:rsidR="00A40C2F" w:rsidRPr="00A40C2F" w:rsidRDefault="00A40C2F" w:rsidP="00A40C2F">
      <w:pPr>
        <w:ind w:firstLine="708"/>
        <w:jc w:val="both"/>
        <w:rPr>
          <w:color w:val="000000"/>
          <w:sz w:val="26"/>
          <w:szCs w:val="26"/>
        </w:rPr>
      </w:pPr>
      <w:bookmarkStart w:id="1" w:name="sub_3"/>
      <w:bookmarkEnd w:id="0"/>
      <w:r w:rsidRPr="00A40C2F">
        <w:rPr>
          <w:color w:val="000000"/>
          <w:sz w:val="26"/>
          <w:szCs w:val="26"/>
        </w:rPr>
        <w:t xml:space="preserve">2. Настоящее постановление вступает в силу со дня его  </w:t>
      </w:r>
      <w:hyperlink r:id="rId8" w:history="1">
        <w:r w:rsidRPr="00A40C2F">
          <w:rPr>
            <w:rStyle w:val="a5"/>
            <w:rFonts w:cs="Times New Roman CYR"/>
            <w:color w:val="000000"/>
            <w:sz w:val="26"/>
            <w:szCs w:val="26"/>
          </w:rPr>
          <w:t>официального опубликования</w:t>
        </w:r>
      </w:hyperlink>
      <w:r w:rsidRPr="00A40C2F">
        <w:rPr>
          <w:color w:val="000000"/>
          <w:sz w:val="26"/>
          <w:szCs w:val="26"/>
        </w:rPr>
        <w:t>.</w:t>
      </w:r>
    </w:p>
    <w:bookmarkEnd w:id="1"/>
    <w:p w:rsidR="00A40C2F" w:rsidRPr="00A40C2F" w:rsidRDefault="00A40C2F" w:rsidP="00A40C2F">
      <w:pPr>
        <w:jc w:val="both"/>
        <w:rPr>
          <w:sz w:val="26"/>
          <w:szCs w:val="26"/>
        </w:rPr>
      </w:pPr>
    </w:p>
    <w:p w:rsidR="00A40C2F" w:rsidRPr="00A40C2F" w:rsidRDefault="00A40C2F" w:rsidP="00A40C2F">
      <w:pPr>
        <w:jc w:val="both"/>
        <w:rPr>
          <w:sz w:val="26"/>
          <w:szCs w:val="26"/>
        </w:rPr>
      </w:pPr>
    </w:p>
    <w:p w:rsidR="00A40C2F" w:rsidRPr="00A40C2F" w:rsidRDefault="00A40C2F" w:rsidP="00A40C2F">
      <w:pPr>
        <w:jc w:val="both"/>
        <w:rPr>
          <w:sz w:val="26"/>
          <w:szCs w:val="26"/>
        </w:rPr>
      </w:pPr>
    </w:p>
    <w:p w:rsidR="00A40C2F" w:rsidRPr="00A40C2F" w:rsidRDefault="00A40C2F" w:rsidP="00A40C2F">
      <w:pPr>
        <w:tabs>
          <w:tab w:val="left" w:pos="7371"/>
        </w:tabs>
        <w:jc w:val="both"/>
        <w:rPr>
          <w:sz w:val="26"/>
          <w:szCs w:val="26"/>
        </w:rPr>
      </w:pPr>
      <w:r w:rsidRPr="00A40C2F">
        <w:rPr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A40C2F" w:rsidRPr="00A40C2F" w:rsidRDefault="00A40C2F" w:rsidP="00A40C2F">
      <w:pPr>
        <w:tabs>
          <w:tab w:val="left" w:pos="7371"/>
        </w:tabs>
        <w:jc w:val="both"/>
        <w:rPr>
          <w:sz w:val="26"/>
          <w:szCs w:val="26"/>
        </w:rPr>
      </w:pPr>
    </w:p>
    <w:p w:rsidR="00A40C2F" w:rsidRPr="00A40C2F" w:rsidRDefault="00A40C2F" w:rsidP="00A40C2F">
      <w:pPr>
        <w:tabs>
          <w:tab w:val="left" w:pos="7371"/>
        </w:tabs>
        <w:jc w:val="both"/>
        <w:rPr>
          <w:sz w:val="26"/>
          <w:szCs w:val="26"/>
        </w:rPr>
      </w:pPr>
    </w:p>
    <w:p w:rsidR="00A40C2F" w:rsidRPr="00A40C2F" w:rsidRDefault="00A40C2F" w:rsidP="00A40C2F">
      <w:pPr>
        <w:tabs>
          <w:tab w:val="left" w:pos="7371"/>
        </w:tabs>
        <w:jc w:val="both"/>
        <w:rPr>
          <w:sz w:val="26"/>
          <w:szCs w:val="26"/>
        </w:rPr>
      </w:pPr>
    </w:p>
    <w:p w:rsidR="00A40C2F" w:rsidRPr="00A40C2F" w:rsidRDefault="00A40C2F" w:rsidP="00A40C2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</w:p>
    <w:p w:rsidR="00A40C2F" w:rsidRPr="00A40C2F" w:rsidRDefault="00A40C2F" w:rsidP="00A40C2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</w:p>
    <w:p w:rsidR="00A40C2F" w:rsidRPr="00A40C2F" w:rsidRDefault="00A40C2F" w:rsidP="00A40C2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</w:p>
    <w:p w:rsidR="00A40C2F" w:rsidRPr="00A40C2F" w:rsidRDefault="00A40C2F" w:rsidP="00A40C2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</w:p>
    <w:p w:rsidR="00A40C2F" w:rsidRPr="00A40C2F" w:rsidRDefault="00A40C2F" w:rsidP="00A40C2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</w:p>
    <w:p w:rsidR="00A40C2F" w:rsidRPr="00A40C2F" w:rsidRDefault="00A40C2F" w:rsidP="00A40C2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</w:p>
    <w:p w:rsidR="00A40C2F" w:rsidRPr="00A40C2F" w:rsidRDefault="00A40C2F" w:rsidP="00A40C2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</w:p>
    <w:p w:rsidR="00A40C2F" w:rsidRPr="00A40C2F" w:rsidRDefault="00A40C2F" w:rsidP="00A40C2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</w:p>
    <w:p w:rsidR="00A40C2F" w:rsidRPr="00A40C2F" w:rsidRDefault="00A40C2F" w:rsidP="00A40C2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</w:p>
    <w:p w:rsidR="00A40C2F" w:rsidRPr="00A40C2F" w:rsidRDefault="00A40C2F" w:rsidP="00A40C2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</w:p>
    <w:p w:rsidR="00A40C2F" w:rsidRPr="00A40C2F" w:rsidRDefault="00A40C2F" w:rsidP="00A40C2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</w:p>
    <w:p w:rsidR="00A40C2F" w:rsidRPr="00A40C2F" w:rsidRDefault="00A40C2F" w:rsidP="00A40C2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</w:p>
    <w:p w:rsidR="00A40C2F" w:rsidRPr="00A40C2F" w:rsidRDefault="00A40C2F" w:rsidP="00A40C2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</w:p>
    <w:p w:rsidR="00A40C2F" w:rsidRPr="00A40C2F" w:rsidRDefault="00A40C2F" w:rsidP="00A40C2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</w:p>
    <w:p w:rsidR="00A40C2F" w:rsidRPr="00A40C2F" w:rsidRDefault="00A40C2F" w:rsidP="00A40C2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</w:p>
    <w:p w:rsidR="00A40C2F" w:rsidRPr="00A40C2F" w:rsidRDefault="00A40C2F" w:rsidP="00A40C2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</w:p>
    <w:p w:rsidR="00A40C2F" w:rsidRPr="00A40C2F" w:rsidRDefault="00A40C2F" w:rsidP="00A40C2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</w:p>
    <w:p w:rsidR="00A40C2F" w:rsidRDefault="00A40C2F" w:rsidP="00A40C2F">
      <w:pPr>
        <w:tabs>
          <w:tab w:val="left" w:pos="1134"/>
          <w:tab w:val="left" w:pos="7371"/>
        </w:tabs>
        <w:jc w:val="right"/>
        <w:rPr>
          <w:bCs/>
          <w:sz w:val="26"/>
          <w:szCs w:val="26"/>
        </w:rPr>
      </w:pPr>
      <w:proofErr w:type="gramStart"/>
      <w:r w:rsidRPr="00A40C2F">
        <w:rPr>
          <w:bCs/>
          <w:sz w:val="26"/>
          <w:szCs w:val="26"/>
        </w:rPr>
        <w:lastRenderedPageBreak/>
        <w:t>УТВЕРЖДЁН</w:t>
      </w:r>
      <w:proofErr w:type="gramEnd"/>
      <w:r w:rsidRPr="00A40C2F">
        <w:rPr>
          <w:bCs/>
          <w:sz w:val="26"/>
          <w:szCs w:val="26"/>
        </w:rPr>
        <w:br/>
      </w:r>
      <w:hyperlink w:anchor="sub_0" w:history="1">
        <w:r w:rsidRPr="00A40C2F">
          <w:rPr>
            <w:rStyle w:val="a6"/>
            <w:color w:val="000000"/>
            <w:sz w:val="26"/>
            <w:szCs w:val="26"/>
            <w:u w:val="none"/>
          </w:rPr>
          <w:t>постановлением</w:t>
        </w:r>
      </w:hyperlink>
      <w:r w:rsidRPr="00A40C2F">
        <w:rPr>
          <w:bCs/>
          <w:sz w:val="26"/>
          <w:szCs w:val="26"/>
        </w:rPr>
        <w:t xml:space="preserve">  администраци</w:t>
      </w:r>
      <w:r>
        <w:rPr>
          <w:bCs/>
          <w:sz w:val="26"/>
          <w:szCs w:val="26"/>
        </w:rPr>
        <w:t>и</w:t>
      </w:r>
      <w:r>
        <w:rPr>
          <w:bCs/>
          <w:sz w:val="26"/>
          <w:szCs w:val="26"/>
        </w:rPr>
        <w:br/>
        <w:t xml:space="preserve"> округа от _________ № ____</w:t>
      </w:r>
    </w:p>
    <w:p w:rsidR="00A40C2F" w:rsidRPr="00A40C2F" w:rsidRDefault="00A40C2F" w:rsidP="00A40C2F">
      <w:pPr>
        <w:tabs>
          <w:tab w:val="left" w:pos="1134"/>
          <w:tab w:val="left" w:pos="7371"/>
        </w:tabs>
        <w:jc w:val="right"/>
        <w:rPr>
          <w:sz w:val="26"/>
          <w:szCs w:val="26"/>
        </w:rPr>
      </w:pPr>
      <w:r>
        <w:rPr>
          <w:bCs/>
          <w:sz w:val="26"/>
          <w:szCs w:val="26"/>
        </w:rPr>
        <w:t>(приложение)</w:t>
      </w:r>
      <w:r>
        <w:rPr>
          <w:bCs/>
          <w:sz w:val="26"/>
          <w:szCs w:val="26"/>
        </w:rPr>
        <w:br/>
      </w:r>
    </w:p>
    <w:p w:rsidR="00A40C2F" w:rsidRPr="00A40C2F" w:rsidRDefault="00A40C2F" w:rsidP="00A40C2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</w:p>
    <w:p w:rsidR="00A40C2F" w:rsidRPr="00A40C2F" w:rsidRDefault="00A40C2F" w:rsidP="00A40C2F">
      <w:pPr>
        <w:tabs>
          <w:tab w:val="left" w:pos="1134"/>
          <w:tab w:val="left" w:pos="7371"/>
        </w:tabs>
        <w:jc w:val="center"/>
        <w:rPr>
          <w:b/>
          <w:bCs/>
          <w:sz w:val="26"/>
          <w:szCs w:val="26"/>
        </w:rPr>
      </w:pPr>
      <w:r w:rsidRPr="00A40C2F">
        <w:rPr>
          <w:b/>
          <w:bCs/>
          <w:sz w:val="26"/>
          <w:szCs w:val="26"/>
        </w:rPr>
        <w:t>Порядок</w:t>
      </w:r>
      <w:r w:rsidRPr="00A40C2F">
        <w:rPr>
          <w:b/>
          <w:bCs/>
          <w:sz w:val="26"/>
          <w:szCs w:val="26"/>
        </w:rPr>
        <w:br/>
        <w:t xml:space="preserve">ведения реестра расходных обязательств </w:t>
      </w:r>
      <w:proofErr w:type="spellStart"/>
      <w:r w:rsidRPr="00A40C2F">
        <w:rPr>
          <w:b/>
          <w:bCs/>
          <w:sz w:val="26"/>
          <w:szCs w:val="26"/>
        </w:rPr>
        <w:t>Усть-Кубинского</w:t>
      </w:r>
      <w:proofErr w:type="spellEnd"/>
      <w:r w:rsidRPr="00A40C2F">
        <w:rPr>
          <w:b/>
          <w:bCs/>
          <w:sz w:val="26"/>
          <w:szCs w:val="26"/>
        </w:rPr>
        <w:t xml:space="preserve"> муниципального округа (далее - Порядок)</w:t>
      </w:r>
    </w:p>
    <w:p w:rsidR="00A40C2F" w:rsidRPr="00A40C2F" w:rsidRDefault="00A40C2F" w:rsidP="00A40C2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</w:p>
    <w:p w:rsidR="00A40C2F" w:rsidRPr="00A40C2F" w:rsidRDefault="00A40C2F" w:rsidP="00A40C2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  <w:bookmarkStart w:id="2" w:name="sub_4"/>
      <w:r w:rsidRPr="00A40C2F">
        <w:rPr>
          <w:sz w:val="26"/>
          <w:szCs w:val="26"/>
        </w:rPr>
        <w:tab/>
        <w:t xml:space="preserve">1. Настоящий Порядок разработан в соответствии с </w:t>
      </w:r>
      <w:hyperlink r:id="rId9" w:history="1">
        <w:r w:rsidRPr="00A40C2F">
          <w:rPr>
            <w:rStyle w:val="a6"/>
            <w:color w:val="000000"/>
            <w:sz w:val="26"/>
            <w:szCs w:val="26"/>
          </w:rPr>
          <w:t>Бюджетным кодексом</w:t>
        </w:r>
      </w:hyperlink>
      <w:r w:rsidRPr="00A40C2F">
        <w:rPr>
          <w:sz w:val="26"/>
          <w:szCs w:val="26"/>
        </w:rPr>
        <w:t xml:space="preserve"> Российской Федерации и устанавливает основные принципы и правила ведения реестра расходных обязательств </w:t>
      </w:r>
      <w:proofErr w:type="spellStart"/>
      <w:r w:rsidRPr="00A40C2F">
        <w:rPr>
          <w:sz w:val="26"/>
          <w:szCs w:val="26"/>
        </w:rPr>
        <w:t>Усть-Кубинского</w:t>
      </w:r>
      <w:proofErr w:type="spellEnd"/>
      <w:r w:rsidRPr="00A40C2F">
        <w:rPr>
          <w:sz w:val="26"/>
          <w:szCs w:val="26"/>
        </w:rPr>
        <w:t xml:space="preserve"> муниципального округа (далее - реестр расходных обязательств округа).</w:t>
      </w:r>
    </w:p>
    <w:p w:rsidR="00A40C2F" w:rsidRPr="00A40C2F" w:rsidRDefault="00A40C2F" w:rsidP="00A40C2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  <w:bookmarkStart w:id="3" w:name="sub_5"/>
      <w:bookmarkEnd w:id="2"/>
      <w:r w:rsidRPr="00A40C2F">
        <w:rPr>
          <w:sz w:val="26"/>
          <w:szCs w:val="26"/>
        </w:rPr>
        <w:tab/>
        <w:t>2. В настоящем Порядке применяются следующие понятия и термины:</w:t>
      </w:r>
    </w:p>
    <w:p w:rsidR="00A40C2F" w:rsidRPr="00A40C2F" w:rsidRDefault="00A40C2F" w:rsidP="00A40C2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  <w:bookmarkStart w:id="4" w:name="sub_6"/>
      <w:bookmarkEnd w:id="3"/>
      <w:r w:rsidRPr="00A40C2F">
        <w:rPr>
          <w:sz w:val="26"/>
          <w:szCs w:val="26"/>
        </w:rPr>
        <w:tab/>
      </w:r>
      <w:proofErr w:type="gramStart"/>
      <w:r w:rsidRPr="00A40C2F">
        <w:rPr>
          <w:b/>
          <w:bCs/>
          <w:sz w:val="26"/>
          <w:szCs w:val="26"/>
        </w:rPr>
        <w:t>реестр расходных обязательств округа</w:t>
      </w:r>
      <w:r w:rsidRPr="00A40C2F">
        <w:rPr>
          <w:sz w:val="26"/>
          <w:szCs w:val="26"/>
        </w:rPr>
        <w:t xml:space="preserve"> - используемый при составлении проекта бюджета свод (перечень) законов, иных нормативных правовых актов, муниципальных правовых актов, обуславливающих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с оценкой объёмов бюджетных ассигнований, необходимых для исполнения включённых в реестр</w:t>
      </w:r>
      <w:proofErr w:type="gramEnd"/>
      <w:r w:rsidRPr="00A40C2F">
        <w:rPr>
          <w:sz w:val="26"/>
          <w:szCs w:val="26"/>
        </w:rPr>
        <w:t xml:space="preserve"> обязательств;</w:t>
      </w:r>
    </w:p>
    <w:bookmarkEnd w:id="4"/>
    <w:p w:rsidR="00A40C2F" w:rsidRPr="00A40C2F" w:rsidRDefault="00A40C2F" w:rsidP="00A40C2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  <w:r w:rsidRPr="00A40C2F">
        <w:rPr>
          <w:sz w:val="26"/>
          <w:szCs w:val="26"/>
        </w:rPr>
        <w:tab/>
        <w:t>Иные понятия и термины используются в настоящем Порядке в значениях, установленных бюджетным законодательством.</w:t>
      </w:r>
    </w:p>
    <w:p w:rsidR="00A40C2F" w:rsidRPr="00A40C2F" w:rsidRDefault="00A40C2F" w:rsidP="00A40C2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  <w:bookmarkStart w:id="5" w:name="sub_10"/>
      <w:r w:rsidRPr="00A40C2F">
        <w:rPr>
          <w:sz w:val="26"/>
          <w:szCs w:val="26"/>
        </w:rPr>
        <w:tab/>
        <w:t xml:space="preserve">3. Реестр расходных обязательств округа ведётся с целью учёта расходных обязательств округа и оценки объёмов бюджетных ассигнований для </w:t>
      </w:r>
      <w:proofErr w:type="gramStart"/>
      <w:r w:rsidRPr="00A40C2F">
        <w:rPr>
          <w:sz w:val="26"/>
          <w:szCs w:val="26"/>
        </w:rPr>
        <w:t>исполнения</w:t>
      </w:r>
      <w:proofErr w:type="gramEnd"/>
      <w:r w:rsidRPr="00A40C2F">
        <w:rPr>
          <w:sz w:val="26"/>
          <w:szCs w:val="26"/>
        </w:rPr>
        <w:t xml:space="preserve"> включённых в реестр обязательств. При составлении проекта бюджета округа на очередной финансовый год и плановый период (далее - проект бюджета) используются реестр расходных обязательств округа, включая прогнозные объёмы бюджетных ассигнований на очередной финансовый год и плановый период, в том числе для определения объёма действующих и принимаемых расходных обязательств.</w:t>
      </w:r>
    </w:p>
    <w:bookmarkEnd w:id="5"/>
    <w:p w:rsidR="00A40C2F" w:rsidRPr="00A40C2F" w:rsidRDefault="00A40C2F" w:rsidP="00A40C2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  <w:r w:rsidRPr="00A40C2F">
        <w:rPr>
          <w:sz w:val="26"/>
          <w:szCs w:val="26"/>
        </w:rPr>
        <w:tab/>
        <w:t>Расходные обязательства, не включённые в реестр расходных обязательств округа, не подлежат учёту в составе действующих расходных обязательств бюджета.</w:t>
      </w:r>
    </w:p>
    <w:p w:rsidR="00A40C2F" w:rsidRPr="00A40C2F" w:rsidRDefault="00A40C2F" w:rsidP="00A40C2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  <w:r w:rsidRPr="00A40C2F">
        <w:rPr>
          <w:sz w:val="26"/>
          <w:szCs w:val="26"/>
        </w:rPr>
        <w:tab/>
        <w:t xml:space="preserve">Реестр расходных обязательств округа формируется и ведётся финансовым управлением </w:t>
      </w:r>
      <w:proofErr w:type="gramStart"/>
      <w:r w:rsidRPr="00A40C2F">
        <w:rPr>
          <w:sz w:val="26"/>
          <w:szCs w:val="26"/>
        </w:rPr>
        <w:t>в  электронном виде в Региональном электронном бюджете Вологодской области в Подсистеме Бюджетное планирование в соответствии с требованиями</w:t>
      </w:r>
      <w:proofErr w:type="gramEnd"/>
      <w:r w:rsidRPr="00A40C2F">
        <w:rPr>
          <w:sz w:val="26"/>
          <w:szCs w:val="26"/>
        </w:rPr>
        <w:t xml:space="preserve"> настоящего Порядка и выводится на бумажный носитель.</w:t>
      </w:r>
    </w:p>
    <w:p w:rsidR="00A40C2F" w:rsidRPr="00A40C2F" w:rsidRDefault="00A40C2F" w:rsidP="00A40C2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  <w:r w:rsidRPr="00A40C2F">
        <w:rPr>
          <w:sz w:val="26"/>
          <w:szCs w:val="26"/>
        </w:rPr>
        <w:tab/>
        <w:t xml:space="preserve">Вновь принятые нормативные правовые акты, договоры и соглашения, заключённые от имени </w:t>
      </w:r>
      <w:proofErr w:type="spellStart"/>
      <w:r w:rsidRPr="00A40C2F">
        <w:rPr>
          <w:sz w:val="26"/>
          <w:szCs w:val="26"/>
        </w:rPr>
        <w:t>Усть-Кубинского</w:t>
      </w:r>
      <w:proofErr w:type="spellEnd"/>
      <w:r w:rsidRPr="00A40C2F">
        <w:rPr>
          <w:sz w:val="26"/>
          <w:szCs w:val="26"/>
        </w:rPr>
        <w:t xml:space="preserve"> муниципального округа, предусматривающие возникновение расходного обязательства, подлежат включению в реестр расходных обязательств округа.</w:t>
      </w:r>
    </w:p>
    <w:p w:rsidR="00A40C2F" w:rsidRPr="00A40C2F" w:rsidRDefault="00A40C2F" w:rsidP="00A40C2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  <w:bookmarkStart w:id="6" w:name="sub_11"/>
      <w:r w:rsidRPr="00A40C2F">
        <w:rPr>
          <w:sz w:val="26"/>
          <w:szCs w:val="26"/>
        </w:rPr>
        <w:tab/>
        <w:t>4. Реестр расходных обязательств округа составляется финансовым управлением по форме согласно</w:t>
      </w:r>
      <w:r w:rsidRPr="00A40C2F">
        <w:rPr>
          <w:color w:val="000000"/>
          <w:sz w:val="26"/>
          <w:szCs w:val="26"/>
        </w:rPr>
        <w:t xml:space="preserve"> </w:t>
      </w:r>
      <w:hyperlink w:anchor="sub_1001" w:history="1">
        <w:r w:rsidRPr="00A40C2F">
          <w:rPr>
            <w:rStyle w:val="a6"/>
            <w:color w:val="000000"/>
            <w:sz w:val="26"/>
            <w:szCs w:val="26"/>
            <w:u w:val="none"/>
          </w:rPr>
          <w:t>приложению  1</w:t>
        </w:r>
      </w:hyperlink>
      <w:r w:rsidRPr="00A40C2F">
        <w:rPr>
          <w:sz w:val="26"/>
          <w:szCs w:val="26"/>
        </w:rPr>
        <w:t xml:space="preserve"> к настоящему Порядку и состоит из следующих разделов:</w:t>
      </w:r>
    </w:p>
    <w:p w:rsidR="00A40C2F" w:rsidRPr="00A40C2F" w:rsidRDefault="00A40C2F" w:rsidP="00A40C2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  <w:r w:rsidRPr="00A40C2F">
        <w:rPr>
          <w:sz w:val="26"/>
          <w:szCs w:val="26"/>
        </w:rPr>
        <w:lastRenderedPageBreak/>
        <w:tab/>
        <w:t>а) правовое основание финансового обеспечения полномочия, расходного обязательства муниципального образования;</w:t>
      </w:r>
    </w:p>
    <w:p w:rsidR="00A40C2F" w:rsidRPr="00A40C2F" w:rsidRDefault="00A40C2F" w:rsidP="00A40C2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  <w:r w:rsidRPr="00A40C2F">
        <w:rPr>
          <w:sz w:val="26"/>
          <w:szCs w:val="26"/>
        </w:rPr>
        <w:tab/>
        <w:t>б) объем средств на исполнение расходного обязательства муниципального образования (отчётный финансовый год (запланировано, фактически исполнено), текущий финансовый год (запланировано), очередной финансовый год (план или прогноз), плановый период (очередной финансовый год + 1) (прогноз), очередной финансовый год + 2)(прогноз);</w:t>
      </w:r>
    </w:p>
    <w:p w:rsidR="00A40C2F" w:rsidRPr="00A40C2F" w:rsidRDefault="00A40C2F" w:rsidP="00A40C2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  <w:r w:rsidRPr="00A40C2F">
        <w:rPr>
          <w:sz w:val="26"/>
          <w:szCs w:val="26"/>
        </w:rPr>
        <w:tab/>
        <w:t>в) оценка стоимости полномочий муниципальных образований (отчётный финансовый год (запланировано, фактически исполнено), текущий финансовый год (запланировано), очередной финансовый год (план или прогноз), плановый период (очередной финансовый год + 1) (прогноз), очередной финансовый год + 2) (прогноз);</w:t>
      </w:r>
    </w:p>
    <w:p w:rsidR="00A40C2F" w:rsidRPr="00A40C2F" w:rsidRDefault="00A40C2F" w:rsidP="00A40C2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  <w:bookmarkStart w:id="7" w:name="sub_16"/>
      <w:bookmarkEnd w:id="6"/>
      <w:r w:rsidRPr="00A40C2F">
        <w:rPr>
          <w:sz w:val="26"/>
          <w:szCs w:val="26"/>
        </w:rPr>
        <w:tab/>
      </w:r>
      <w:proofErr w:type="spellStart"/>
      <w:r w:rsidRPr="00A40C2F">
        <w:rPr>
          <w:sz w:val="26"/>
          <w:szCs w:val="26"/>
        </w:rPr>
        <w:t>д</w:t>
      </w:r>
      <w:proofErr w:type="spellEnd"/>
      <w:r w:rsidRPr="00A40C2F">
        <w:rPr>
          <w:sz w:val="26"/>
          <w:szCs w:val="26"/>
        </w:rPr>
        <w:t>) методика расчета оценки.</w:t>
      </w:r>
    </w:p>
    <w:p w:rsidR="00A40C2F" w:rsidRPr="00A40C2F" w:rsidRDefault="00A40C2F" w:rsidP="00A40C2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  <w:bookmarkStart w:id="8" w:name="sub_17"/>
      <w:bookmarkEnd w:id="7"/>
      <w:r w:rsidRPr="00A40C2F">
        <w:rPr>
          <w:sz w:val="26"/>
          <w:szCs w:val="26"/>
        </w:rPr>
        <w:tab/>
        <w:t>5. В реестре расходных обязательств округа раздельно указываются:</w:t>
      </w:r>
    </w:p>
    <w:p w:rsidR="00A40C2F" w:rsidRPr="00A40C2F" w:rsidRDefault="00A40C2F" w:rsidP="00A40C2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  <w:bookmarkStart w:id="9" w:name="sub_18"/>
      <w:bookmarkEnd w:id="8"/>
      <w:r w:rsidRPr="00A40C2F">
        <w:rPr>
          <w:sz w:val="26"/>
          <w:szCs w:val="26"/>
        </w:rPr>
        <w:tab/>
        <w:t xml:space="preserve">1) расходные обязательства, возникшие в результате принятия нормативных правовых актов </w:t>
      </w:r>
      <w:proofErr w:type="spellStart"/>
      <w:r w:rsidRPr="00A40C2F">
        <w:rPr>
          <w:sz w:val="26"/>
          <w:szCs w:val="26"/>
        </w:rPr>
        <w:t>Усть-Кубинского</w:t>
      </w:r>
      <w:proofErr w:type="spellEnd"/>
      <w:r w:rsidRPr="00A40C2F">
        <w:rPr>
          <w:sz w:val="26"/>
          <w:szCs w:val="26"/>
        </w:rPr>
        <w:t xml:space="preserve"> муниципального округа, заключения договоров (соглашений) в рамках реализации вопросов местного значения округа;</w:t>
      </w:r>
    </w:p>
    <w:p w:rsidR="00A40C2F" w:rsidRPr="00A40C2F" w:rsidRDefault="00A40C2F" w:rsidP="00A40C2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  <w:bookmarkStart w:id="10" w:name="sub_19"/>
      <w:bookmarkEnd w:id="9"/>
      <w:r w:rsidRPr="00A40C2F">
        <w:rPr>
          <w:sz w:val="26"/>
          <w:szCs w:val="26"/>
        </w:rPr>
        <w:tab/>
        <w:t xml:space="preserve">2) расходные обязательства, возникшие в результате принятия нормативных правовых актов </w:t>
      </w:r>
      <w:proofErr w:type="spellStart"/>
      <w:r w:rsidRPr="00A40C2F">
        <w:rPr>
          <w:sz w:val="26"/>
          <w:szCs w:val="26"/>
        </w:rPr>
        <w:t>Усть-Кубинского</w:t>
      </w:r>
      <w:proofErr w:type="spellEnd"/>
      <w:r w:rsidRPr="00A40C2F">
        <w:rPr>
          <w:sz w:val="26"/>
          <w:szCs w:val="26"/>
        </w:rPr>
        <w:t xml:space="preserve"> муниципального округа, заключения договоров (соглашений) в рамках реализации органами местного самоуправления </w:t>
      </w:r>
      <w:proofErr w:type="spellStart"/>
      <w:r w:rsidRPr="00A40C2F">
        <w:rPr>
          <w:sz w:val="26"/>
          <w:szCs w:val="26"/>
        </w:rPr>
        <w:t>Усть-Кубинского</w:t>
      </w:r>
      <w:proofErr w:type="spellEnd"/>
      <w:r w:rsidRPr="00A40C2F">
        <w:rPr>
          <w:sz w:val="26"/>
          <w:szCs w:val="26"/>
        </w:rPr>
        <w:t xml:space="preserve"> муниципального округа прав на решение вопросов, не отнесённых к вопросам местного значения округа;</w:t>
      </w:r>
    </w:p>
    <w:p w:rsidR="00A40C2F" w:rsidRPr="00A40C2F" w:rsidRDefault="00A40C2F" w:rsidP="00A40C2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  <w:bookmarkStart w:id="11" w:name="sub_20"/>
      <w:bookmarkEnd w:id="10"/>
      <w:r w:rsidRPr="00A40C2F">
        <w:rPr>
          <w:sz w:val="26"/>
          <w:szCs w:val="26"/>
        </w:rPr>
        <w:tab/>
        <w:t xml:space="preserve">3) расходные обязательства, возникшие в результате принятия нормативных правовых актов </w:t>
      </w:r>
      <w:proofErr w:type="spellStart"/>
      <w:r w:rsidRPr="00A40C2F">
        <w:rPr>
          <w:sz w:val="26"/>
          <w:szCs w:val="26"/>
        </w:rPr>
        <w:t>Усть-Кубинского</w:t>
      </w:r>
      <w:proofErr w:type="spellEnd"/>
      <w:r w:rsidRPr="00A40C2F">
        <w:rPr>
          <w:sz w:val="26"/>
          <w:szCs w:val="26"/>
        </w:rPr>
        <w:t xml:space="preserve"> муниципального округа, заключения договоров (соглашений) в рамках реализации органами местного самоуправления </w:t>
      </w:r>
      <w:proofErr w:type="spellStart"/>
      <w:r w:rsidRPr="00A40C2F">
        <w:rPr>
          <w:sz w:val="26"/>
          <w:szCs w:val="26"/>
        </w:rPr>
        <w:t>Усть-Кубинского</w:t>
      </w:r>
      <w:proofErr w:type="spellEnd"/>
      <w:r w:rsidRPr="00A40C2F">
        <w:rPr>
          <w:sz w:val="26"/>
          <w:szCs w:val="26"/>
        </w:rPr>
        <w:t xml:space="preserve"> муниципального округа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Федерации.</w:t>
      </w:r>
    </w:p>
    <w:p w:rsidR="00A40C2F" w:rsidRPr="00A40C2F" w:rsidRDefault="00A40C2F" w:rsidP="00A40C2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  <w:bookmarkStart w:id="12" w:name="sub_21"/>
      <w:bookmarkEnd w:id="11"/>
      <w:r w:rsidRPr="00A40C2F">
        <w:rPr>
          <w:sz w:val="26"/>
          <w:szCs w:val="26"/>
        </w:rPr>
        <w:tab/>
        <w:t>6. Финансовое управление</w:t>
      </w:r>
      <w:r>
        <w:rPr>
          <w:sz w:val="26"/>
          <w:szCs w:val="26"/>
        </w:rPr>
        <w:t xml:space="preserve"> администрации округа</w:t>
      </w:r>
      <w:r w:rsidRPr="00A40C2F">
        <w:rPr>
          <w:sz w:val="26"/>
          <w:szCs w:val="26"/>
        </w:rPr>
        <w:t xml:space="preserve"> в сфере реализации полномочий по ведению реестра расходных обязательств округа:</w:t>
      </w:r>
    </w:p>
    <w:p w:rsidR="00A40C2F" w:rsidRPr="00A40C2F" w:rsidRDefault="00A40C2F" w:rsidP="00A40C2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  <w:bookmarkStart w:id="13" w:name="sub_23"/>
      <w:bookmarkEnd w:id="12"/>
      <w:r w:rsidRPr="00A40C2F">
        <w:rPr>
          <w:sz w:val="26"/>
          <w:szCs w:val="26"/>
        </w:rPr>
        <w:tab/>
        <w:t>1)  формирует реестр расходных обязательств округа, включая расходные обязательства главных распорядителей средств бюджета округа, утверждённых в ведомственной структуре расходов бюджета округа;</w:t>
      </w:r>
    </w:p>
    <w:p w:rsidR="00A40C2F" w:rsidRPr="00A40C2F" w:rsidRDefault="00A40C2F" w:rsidP="00A40C2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  <w:bookmarkStart w:id="14" w:name="sub_24"/>
      <w:bookmarkEnd w:id="13"/>
      <w:r w:rsidRPr="00A40C2F">
        <w:rPr>
          <w:sz w:val="26"/>
          <w:szCs w:val="26"/>
        </w:rPr>
        <w:tab/>
        <w:t>2) представляет реестр расходных обязательств округа в Департамент финансов Вологодской области в порядке и сроки, установленные Департаментом финансов Вологодской области.</w:t>
      </w:r>
      <w:bookmarkStart w:id="15" w:name="sub_34"/>
      <w:bookmarkEnd w:id="14"/>
    </w:p>
    <w:p w:rsidR="00A40C2F" w:rsidRPr="00A40C2F" w:rsidRDefault="00A40C2F" w:rsidP="00A40C2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  <w:bookmarkStart w:id="16" w:name="sub_35"/>
      <w:bookmarkEnd w:id="15"/>
      <w:r w:rsidRPr="00A40C2F">
        <w:rPr>
          <w:sz w:val="26"/>
          <w:szCs w:val="26"/>
        </w:rPr>
        <w:tab/>
        <w:t xml:space="preserve">7. Сформированный реестр расходных обязательств округа подлежит размещению на </w:t>
      </w:r>
      <w:hyperlink r:id="rId10" w:history="1">
        <w:r w:rsidRPr="00A40C2F">
          <w:rPr>
            <w:rStyle w:val="a6"/>
            <w:color w:val="000000"/>
            <w:sz w:val="26"/>
            <w:szCs w:val="26"/>
            <w:u w:val="none"/>
          </w:rPr>
          <w:t>официальном сайте</w:t>
        </w:r>
      </w:hyperlink>
      <w:r w:rsidRPr="00A40C2F">
        <w:rPr>
          <w:sz w:val="26"/>
          <w:szCs w:val="26"/>
        </w:rPr>
        <w:t xml:space="preserve"> </w:t>
      </w:r>
      <w:proofErr w:type="spellStart"/>
      <w:r w:rsidRPr="00A40C2F">
        <w:rPr>
          <w:sz w:val="26"/>
          <w:szCs w:val="26"/>
        </w:rPr>
        <w:t>Усть-Кубинского</w:t>
      </w:r>
      <w:proofErr w:type="spellEnd"/>
      <w:r w:rsidRPr="00A40C2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муниципального округа в информационно-телекоммуникационной сети «Интернет».</w:t>
      </w:r>
    </w:p>
    <w:bookmarkEnd w:id="16"/>
    <w:p w:rsidR="00A40C2F" w:rsidRPr="00A40C2F" w:rsidRDefault="00A40C2F" w:rsidP="00A40C2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</w:p>
    <w:p w:rsidR="00A40C2F" w:rsidRPr="00A40C2F" w:rsidRDefault="00A40C2F" w:rsidP="00A40C2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</w:p>
    <w:p w:rsidR="00A40C2F" w:rsidRPr="00A40C2F" w:rsidRDefault="00A40C2F" w:rsidP="00A40C2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</w:p>
    <w:p w:rsidR="00A40C2F" w:rsidRPr="00A40C2F" w:rsidRDefault="00A40C2F" w:rsidP="00A40C2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</w:p>
    <w:p w:rsidR="00A40C2F" w:rsidRPr="00A40C2F" w:rsidRDefault="00A40C2F" w:rsidP="00A40C2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</w:p>
    <w:p w:rsidR="00A40C2F" w:rsidRPr="00A40C2F" w:rsidRDefault="00A40C2F" w:rsidP="00A40C2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</w:p>
    <w:p w:rsidR="00A40C2F" w:rsidRPr="00A40C2F" w:rsidRDefault="00A40C2F" w:rsidP="00A40C2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</w:p>
    <w:p w:rsidR="00A40C2F" w:rsidRPr="00A40C2F" w:rsidRDefault="00A40C2F" w:rsidP="00A40C2F">
      <w:pPr>
        <w:tabs>
          <w:tab w:val="left" w:pos="1134"/>
          <w:tab w:val="left" w:pos="7371"/>
        </w:tabs>
        <w:jc w:val="both"/>
        <w:rPr>
          <w:sz w:val="26"/>
          <w:szCs w:val="26"/>
        </w:rPr>
        <w:sectPr w:rsidR="00A40C2F" w:rsidRPr="00A40C2F" w:rsidSect="00A40C2F">
          <w:headerReference w:type="default" r:id="rId11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40C2F" w:rsidRDefault="00A40C2F" w:rsidP="00A40C2F">
      <w:pPr>
        <w:tabs>
          <w:tab w:val="left" w:pos="1134"/>
          <w:tab w:val="left" w:pos="7371"/>
        </w:tabs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Pr="00A40C2F">
        <w:rPr>
          <w:sz w:val="26"/>
          <w:szCs w:val="26"/>
        </w:rPr>
        <w:t xml:space="preserve"> 1</w:t>
      </w:r>
    </w:p>
    <w:p w:rsidR="00A40C2F" w:rsidRDefault="00A40C2F" w:rsidP="00A40C2F">
      <w:pPr>
        <w:tabs>
          <w:tab w:val="left" w:pos="1134"/>
          <w:tab w:val="left" w:pos="7371"/>
        </w:tabs>
        <w:jc w:val="right"/>
        <w:rPr>
          <w:sz w:val="26"/>
          <w:szCs w:val="26"/>
        </w:rPr>
      </w:pPr>
      <w:r>
        <w:rPr>
          <w:sz w:val="26"/>
          <w:szCs w:val="26"/>
        </w:rPr>
        <w:t>к</w:t>
      </w:r>
      <w:r w:rsidR="005E1969">
        <w:rPr>
          <w:sz w:val="26"/>
          <w:szCs w:val="26"/>
        </w:rPr>
        <w:t xml:space="preserve"> п</w:t>
      </w:r>
      <w:r>
        <w:rPr>
          <w:sz w:val="26"/>
          <w:szCs w:val="26"/>
        </w:rPr>
        <w:t xml:space="preserve">орядку ведения реестра </w:t>
      </w:r>
      <w:proofErr w:type="gramStart"/>
      <w:r>
        <w:rPr>
          <w:sz w:val="26"/>
          <w:szCs w:val="26"/>
        </w:rPr>
        <w:t>расходных</w:t>
      </w:r>
      <w:proofErr w:type="gramEnd"/>
      <w:r>
        <w:rPr>
          <w:sz w:val="26"/>
          <w:szCs w:val="26"/>
        </w:rPr>
        <w:t xml:space="preserve"> обязательства</w:t>
      </w:r>
    </w:p>
    <w:p w:rsidR="00A40C2F" w:rsidRPr="00A40C2F" w:rsidRDefault="00A40C2F" w:rsidP="00A40C2F">
      <w:pPr>
        <w:tabs>
          <w:tab w:val="left" w:pos="1134"/>
          <w:tab w:val="left" w:pos="7371"/>
        </w:tabs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</w:p>
    <w:p w:rsidR="00A40C2F" w:rsidRPr="00A40C2F" w:rsidRDefault="00A40C2F" w:rsidP="00A40C2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</w:p>
    <w:p w:rsidR="00A40C2F" w:rsidRPr="00A40C2F" w:rsidRDefault="00A40C2F" w:rsidP="00A40C2F">
      <w:pPr>
        <w:tabs>
          <w:tab w:val="left" w:pos="1134"/>
          <w:tab w:val="left" w:pos="7371"/>
        </w:tabs>
        <w:jc w:val="right"/>
        <w:rPr>
          <w:sz w:val="26"/>
          <w:szCs w:val="26"/>
        </w:rPr>
      </w:pPr>
    </w:p>
    <w:p w:rsidR="00A40C2F" w:rsidRPr="00A40C2F" w:rsidRDefault="00A40C2F" w:rsidP="00A40C2F">
      <w:pPr>
        <w:tabs>
          <w:tab w:val="left" w:pos="1134"/>
          <w:tab w:val="left" w:pos="7371"/>
        </w:tabs>
        <w:jc w:val="center"/>
        <w:rPr>
          <w:b/>
          <w:bCs/>
          <w:sz w:val="26"/>
          <w:szCs w:val="26"/>
        </w:rPr>
      </w:pPr>
    </w:p>
    <w:p w:rsidR="00A40C2F" w:rsidRPr="00A40C2F" w:rsidRDefault="00A40C2F" w:rsidP="00A40C2F">
      <w:pPr>
        <w:tabs>
          <w:tab w:val="left" w:pos="1134"/>
          <w:tab w:val="left" w:pos="7371"/>
        </w:tabs>
        <w:jc w:val="center"/>
        <w:rPr>
          <w:sz w:val="26"/>
          <w:szCs w:val="26"/>
        </w:rPr>
      </w:pPr>
      <w:r w:rsidRPr="00A40C2F">
        <w:rPr>
          <w:b/>
          <w:bCs/>
          <w:sz w:val="26"/>
          <w:szCs w:val="26"/>
        </w:rPr>
        <w:t>РЕЕСТР</w:t>
      </w:r>
    </w:p>
    <w:p w:rsidR="00A40C2F" w:rsidRPr="00A40C2F" w:rsidRDefault="00A40C2F" w:rsidP="00A40C2F">
      <w:pPr>
        <w:tabs>
          <w:tab w:val="left" w:pos="1134"/>
          <w:tab w:val="left" w:pos="7371"/>
        </w:tabs>
        <w:jc w:val="center"/>
        <w:rPr>
          <w:b/>
          <w:bCs/>
          <w:sz w:val="26"/>
          <w:szCs w:val="26"/>
        </w:rPr>
      </w:pPr>
      <w:r w:rsidRPr="00A40C2F">
        <w:rPr>
          <w:b/>
          <w:bCs/>
          <w:sz w:val="26"/>
          <w:szCs w:val="26"/>
        </w:rPr>
        <w:t xml:space="preserve">расходных обязательств </w:t>
      </w:r>
      <w:proofErr w:type="spellStart"/>
      <w:r w:rsidRPr="00A40C2F">
        <w:rPr>
          <w:b/>
          <w:bCs/>
          <w:sz w:val="26"/>
          <w:szCs w:val="26"/>
        </w:rPr>
        <w:t>Усть-Кубинского</w:t>
      </w:r>
      <w:proofErr w:type="spellEnd"/>
      <w:r w:rsidRPr="00A40C2F">
        <w:rPr>
          <w:b/>
          <w:bCs/>
          <w:sz w:val="26"/>
          <w:szCs w:val="26"/>
        </w:rPr>
        <w:t xml:space="preserve">  муниципального округа</w:t>
      </w:r>
    </w:p>
    <w:p w:rsidR="00A40C2F" w:rsidRPr="00A40C2F" w:rsidRDefault="00A40C2F" w:rsidP="00A40C2F">
      <w:pPr>
        <w:tabs>
          <w:tab w:val="left" w:pos="1134"/>
          <w:tab w:val="left" w:pos="7371"/>
        </w:tabs>
        <w:jc w:val="center"/>
        <w:rPr>
          <w:b/>
          <w:bCs/>
          <w:sz w:val="26"/>
          <w:szCs w:val="26"/>
        </w:rPr>
      </w:pPr>
    </w:p>
    <w:p w:rsidR="00A40C2F" w:rsidRPr="00A40C2F" w:rsidRDefault="00A40C2F" w:rsidP="00A40C2F">
      <w:pPr>
        <w:rPr>
          <w:sz w:val="26"/>
          <w:szCs w:val="26"/>
        </w:rPr>
      </w:pPr>
    </w:p>
    <w:p w:rsidR="00A40C2F" w:rsidRPr="00A40C2F" w:rsidRDefault="00A40C2F" w:rsidP="00A40C2F">
      <w:pPr>
        <w:rPr>
          <w:sz w:val="26"/>
          <w:szCs w:val="26"/>
        </w:rPr>
      </w:pPr>
      <w:r w:rsidRPr="00A40C2F">
        <w:rPr>
          <w:noProof/>
          <w:sz w:val="26"/>
          <w:szCs w:val="26"/>
        </w:rPr>
        <w:drawing>
          <wp:inline distT="0" distB="0" distL="0" distR="0">
            <wp:extent cx="9422130" cy="114490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2130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C2F" w:rsidRPr="00A40C2F" w:rsidRDefault="00A40C2F" w:rsidP="00A40C2F">
      <w:pPr>
        <w:rPr>
          <w:sz w:val="26"/>
          <w:szCs w:val="26"/>
        </w:rPr>
      </w:pPr>
    </w:p>
    <w:p w:rsidR="00A40C2F" w:rsidRPr="00A40C2F" w:rsidRDefault="00A40C2F" w:rsidP="00A40C2F">
      <w:pPr>
        <w:rPr>
          <w:sz w:val="26"/>
          <w:szCs w:val="26"/>
        </w:rPr>
      </w:pPr>
    </w:p>
    <w:p w:rsidR="00A40C2F" w:rsidRPr="00A40C2F" w:rsidRDefault="00A40C2F" w:rsidP="00A40C2F">
      <w:pPr>
        <w:rPr>
          <w:sz w:val="26"/>
          <w:szCs w:val="26"/>
        </w:rPr>
      </w:pPr>
      <w:r w:rsidRPr="00A40C2F">
        <w:rPr>
          <w:noProof/>
          <w:sz w:val="26"/>
          <w:szCs w:val="26"/>
        </w:rPr>
        <w:drawing>
          <wp:inline distT="0" distB="0" distL="0" distR="0">
            <wp:extent cx="9422130" cy="914400"/>
            <wp:effectExtent l="1905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21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C2F" w:rsidRPr="00A40C2F" w:rsidRDefault="00A40C2F" w:rsidP="00A40C2F">
      <w:pPr>
        <w:rPr>
          <w:sz w:val="26"/>
          <w:szCs w:val="26"/>
        </w:rPr>
      </w:pPr>
    </w:p>
    <w:p w:rsidR="00A40C2F" w:rsidRPr="00A40C2F" w:rsidRDefault="00A40C2F" w:rsidP="00A40C2F">
      <w:pPr>
        <w:rPr>
          <w:sz w:val="26"/>
          <w:szCs w:val="26"/>
        </w:rPr>
      </w:pPr>
    </w:p>
    <w:p w:rsidR="00A40C2F" w:rsidRPr="00A40C2F" w:rsidRDefault="00A40C2F" w:rsidP="00A40C2F">
      <w:pPr>
        <w:rPr>
          <w:sz w:val="26"/>
          <w:szCs w:val="26"/>
        </w:rPr>
      </w:pPr>
    </w:p>
    <w:p w:rsidR="00A40C2F" w:rsidRPr="00A40C2F" w:rsidRDefault="00A40C2F" w:rsidP="00A40C2F">
      <w:pPr>
        <w:rPr>
          <w:sz w:val="26"/>
          <w:szCs w:val="26"/>
        </w:rPr>
      </w:pPr>
      <w:r w:rsidRPr="00A40C2F">
        <w:rPr>
          <w:noProof/>
          <w:sz w:val="26"/>
          <w:szCs w:val="26"/>
        </w:rPr>
        <w:drawing>
          <wp:inline distT="0" distB="0" distL="0" distR="0">
            <wp:extent cx="9493885" cy="93853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885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C2F" w:rsidRPr="00A40C2F" w:rsidRDefault="00A40C2F" w:rsidP="00A40C2F">
      <w:pPr>
        <w:rPr>
          <w:sz w:val="26"/>
          <w:szCs w:val="26"/>
        </w:rPr>
      </w:pPr>
    </w:p>
    <w:p w:rsidR="00A40C2F" w:rsidRPr="00A40C2F" w:rsidRDefault="00A40C2F" w:rsidP="00A40C2F">
      <w:pPr>
        <w:rPr>
          <w:sz w:val="26"/>
          <w:szCs w:val="26"/>
        </w:rPr>
      </w:pPr>
    </w:p>
    <w:tbl>
      <w:tblPr>
        <w:tblW w:w="14848" w:type="dxa"/>
        <w:tblInd w:w="94" w:type="dxa"/>
        <w:tblLook w:val="04A0"/>
      </w:tblPr>
      <w:tblGrid>
        <w:gridCol w:w="1127"/>
        <w:gridCol w:w="955"/>
        <w:gridCol w:w="1004"/>
        <w:gridCol w:w="1021"/>
        <w:gridCol w:w="758"/>
        <w:gridCol w:w="1190"/>
        <w:gridCol w:w="956"/>
        <w:gridCol w:w="1004"/>
        <w:gridCol w:w="1021"/>
        <w:gridCol w:w="758"/>
        <w:gridCol w:w="1442"/>
        <w:gridCol w:w="956"/>
        <w:gridCol w:w="1004"/>
        <w:gridCol w:w="1021"/>
        <w:gridCol w:w="758"/>
      </w:tblGrid>
      <w:tr w:rsidR="00A40C2F" w:rsidRPr="00A40C2F" w:rsidTr="00D065B4">
        <w:trPr>
          <w:trHeight w:val="299"/>
        </w:trPr>
        <w:tc>
          <w:tcPr>
            <w:tcW w:w="14848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 xml:space="preserve">Оценка стоимости полномочий муниципальных образований </w:t>
            </w:r>
          </w:p>
        </w:tc>
      </w:tr>
      <w:tr w:rsidR="00A40C2F" w:rsidRPr="00A40C2F" w:rsidTr="00D065B4">
        <w:trPr>
          <w:trHeight w:val="358"/>
        </w:trPr>
        <w:tc>
          <w:tcPr>
            <w:tcW w:w="14848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2F" w:rsidRPr="00A40C2F" w:rsidRDefault="00A40C2F" w:rsidP="00A40C2F">
            <w:pPr>
              <w:rPr>
                <w:color w:val="000000"/>
                <w:sz w:val="16"/>
                <w:szCs w:val="16"/>
              </w:rPr>
            </w:pPr>
          </w:p>
        </w:tc>
      </w:tr>
      <w:tr w:rsidR="00A40C2F" w:rsidRPr="00A40C2F" w:rsidTr="00D065B4">
        <w:trPr>
          <w:trHeight w:val="317"/>
        </w:trPr>
        <w:tc>
          <w:tcPr>
            <w:tcW w:w="4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>отчетный год</w:t>
            </w:r>
          </w:p>
        </w:tc>
        <w:tc>
          <w:tcPr>
            <w:tcW w:w="4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>текущий год</w:t>
            </w:r>
          </w:p>
        </w:tc>
        <w:tc>
          <w:tcPr>
            <w:tcW w:w="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>очередной  год</w:t>
            </w:r>
          </w:p>
        </w:tc>
      </w:tr>
      <w:tr w:rsidR="00A40C2F" w:rsidRPr="00A40C2F" w:rsidTr="00D065B4">
        <w:trPr>
          <w:trHeight w:val="373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 xml:space="preserve">в т.ч. за счет целевых средств федерального бюджета 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 xml:space="preserve">в т.ч. за счет целевых средств регионального бюджета 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>в т.ч. за счет прочих безвозмездных поступлений, включая средства фондов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>в т.ч. за счет средств местных бюджетов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 xml:space="preserve">в т.ч. за счет целевых средств федерального бюджета 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 xml:space="preserve">в т.ч. за счет целевых средств регионального бюджета 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>в т.ч. за счет прочих безвозмездных поступлений, включая средства фондов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>в т.ч. за счет средств местных бюджетов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 xml:space="preserve">в т.ч. за счет целевых средств федерального бюджета 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 xml:space="preserve">в т.ч. за счет целевых средств регионального бюджета 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>в т.ч. за счет прочих безвозмездных поступлений, включая средства фондов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>в т.ч. за счет средств местных бюджетов</w:t>
            </w:r>
          </w:p>
        </w:tc>
      </w:tr>
      <w:tr w:rsidR="00A40C2F" w:rsidRPr="00A40C2F" w:rsidTr="00D065B4">
        <w:trPr>
          <w:trHeight w:val="890"/>
        </w:trPr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2F" w:rsidRPr="00A40C2F" w:rsidRDefault="00A40C2F" w:rsidP="00A40C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2F" w:rsidRPr="00A40C2F" w:rsidRDefault="00A40C2F" w:rsidP="00A40C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2F" w:rsidRPr="00A40C2F" w:rsidRDefault="00A40C2F" w:rsidP="00A40C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2F" w:rsidRPr="00A40C2F" w:rsidRDefault="00A40C2F" w:rsidP="00A40C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2F" w:rsidRPr="00A40C2F" w:rsidRDefault="00A40C2F" w:rsidP="00A40C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2F" w:rsidRPr="00A40C2F" w:rsidRDefault="00A40C2F" w:rsidP="00A40C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2F" w:rsidRPr="00A40C2F" w:rsidRDefault="00A40C2F" w:rsidP="00A40C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2F" w:rsidRPr="00A40C2F" w:rsidRDefault="00A40C2F" w:rsidP="00A40C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2F" w:rsidRPr="00A40C2F" w:rsidRDefault="00A40C2F" w:rsidP="00A40C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2F" w:rsidRPr="00A40C2F" w:rsidRDefault="00A40C2F" w:rsidP="00A40C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2F" w:rsidRPr="00A40C2F" w:rsidRDefault="00A40C2F" w:rsidP="00A40C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2F" w:rsidRPr="00A40C2F" w:rsidRDefault="00A40C2F" w:rsidP="00A40C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2F" w:rsidRPr="00A40C2F" w:rsidRDefault="00A40C2F" w:rsidP="00A40C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2F" w:rsidRPr="00A40C2F" w:rsidRDefault="00A40C2F" w:rsidP="00A40C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C2F" w:rsidRPr="00A40C2F" w:rsidRDefault="00A40C2F" w:rsidP="00A40C2F">
            <w:pPr>
              <w:rPr>
                <w:color w:val="000000"/>
                <w:sz w:val="16"/>
                <w:szCs w:val="16"/>
              </w:rPr>
            </w:pPr>
          </w:p>
        </w:tc>
      </w:tr>
      <w:tr w:rsidR="00A40C2F" w:rsidRPr="00A40C2F" w:rsidTr="00D065B4">
        <w:trPr>
          <w:trHeight w:val="32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>91=92+93+94+95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>96=97+98+99+100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>101=102+103+104+105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>105</w:t>
            </w:r>
          </w:p>
        </w:tc>
      </w:tr>
    </w:tbl>
    <w:p w:rsidR="00A40C2F" w:rsidRPr="00A40C2F" w:rsidRDefault="00A40C2F" w:rsidP="00A40C2F">
      <w:pPr>
        <w:rPr>
          <w:sz w:val="16"/>
          <w:szCs w:val="16"/>
        </w:rPr>
      </w:pPr>
    </w:p>
    <w:p w:rsidR="00A40C2F" w:rsidRPr="00A40C2F" w:rsidRDefault="00A40C2F" w:rsidP="00A40C2F">
      <w:pPr>
        <w:rPr>
          <w:sz w:val="16"/>
          <w:szCs w:val="16"/>
        </w:rPr>
      </w:pPr>
    </w:p>
    <w:p w:rsidR="00A40C2F" w:rsidRPr="00A40C2F" w:rsidRDefault="00A40C2F" w:rsidP="00A40C2F">
      <w:pPr>
        <w:rPr>
          <w:sz w:val="16"/>
          <w:szCs w:val="16"/>
        </w:rPr>
      </w:pPr>
    </w:p>
    <w:tbl>
      <w:tblPr>
        <w:tblW w:w="14169" w:type="dxa"/>
        <w:tblInd w:w="94" w:type="dxa"/>
        <w:tblLook w:val="04A0"/>
      </w:tblPr>
      <w:tblGrid>
        <w:gridCol w:w="1316"/>
        <w:gridCol w:w="881"/>
        <w:gridCol w:w="923"/>
        <w:gridCol w:w="938"/>
        <w:gridCol w:w="702"/>
        <w:gridCol w:w="1316"/>
        <w:gridCol w:w="881"/>
        <w:gridCol w:w="923"/>
        <w:gridCol w:w="938"/>
        <w:gridCol w:w="702"/>
        <w:gridCol w:w="1316"/>
        <w:gridCol w:w="881"/>
        <w:gridCol w:w="923"/>
        <w:gridCol w:w="938"/>
        <w:gridCol w:w="702"/>
        <w:gridCol w:w="695"/>
      </w:tblGrid>
      <w:tr w:rsidR="00A40C2F" w:rsidRPr="00A40C2F" w:rsidTr="00D065B4">
        <w:trPr>
          <w:trHeight w:val="402"/>
        </w:trPr>
        <w:tc>
          <w:tcPr>
            <w:tcW w:w="13515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>в т.ч. оценка стоимости полномочий муниципальных образований  без учета расходов на осуществление капитальных вложений в объекты муниципальной собственности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>Методика расчета оценки</w:t>
            </w:r>
          </w:p>
        </w:tc>
      </w:tr>
      <w:tr w:rsidR="00A40C2F" w:rsidRPr="00A40C2F" w:rsidTr="00D065B4">
        <w:trPr>
          <w:trHeight w:val="482"/>
        </w:trPr>
        <w:tc>
          <w:tcPr>
            <w:tcW w:w="13515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C2F" w:rsidRPr="00A40C2F" w:rsidRDefault="00A40C2F" w:rsidP="00A40C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C2F" w:rsidRPr="00A40C2F" w:rsidRDefault="00A40C2F" w:rsidP="00A40C2F">
            <w:pPr>
              <w:rPr>
                <w:color w:val="000000"/>
                <w:sz w:val="16"/>
                <w:szCs w:val="16"/>
              </w:rPr>
            </w:pPr>
          </w:p>
        </w:tc>
      </w:tr>
      <w:tr w:rsidR="00A40C2F" w:rsidRPr="00A40C2F" w:rsidTr="00D065B4">
        <w:trPr>
          <w:trHeight w:val="427"/>
        </w:trPr>
        <w:tc>
          <w:tcPr>
            <w:tcW w:w="4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>отчетный год</w:t>
            </w:r>
          </w:p>
        </w:tc>
        <w:tc>
          <w:tcPr>
            <w:tcW w:w="45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>текущий год</w:t>
            </w:r>
          </w:p>
        </w:tc>
        <w:tc>
          <w:tcPr>
            <w:tcW w:w="45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>очередной год</w:t>
            </w: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C2F" w:rsidRPr="00A40C2F" w:rsidRDefault="00A40C2F" w:rsidP="00A40C2F">
            <w:pPr>
              <w:rPr>
                <w:color w:val="000000"/>
                <w:sz w:val="16"/>
                <w:szCs w:val="16"/>
              </w:rPr>
            </w:pPr>
          </w:p>
        </w:tc>
      </w:tr>
      <w:tr w:rsidR="00A40C2F" w:rsidRPr="00A40C2F" w:rsidTr="00D065B4">
        <w:trPr>
          <w:trHeight w:val="503"/>
        </w:trPr>
        <w:tc>
          <w:tcPr>
            <w:tcW w:w="12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 xml:space="preserve">в т.ч. за счет целевых средств федерального бюджета 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 xml:space="preserve">в т.ч. за счет целевых средств регионального бюджета 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>в т.ч. за счет прочих безвозмездных поступлений, включая средства фондов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>в т.ч. за счет средств местных бюджетов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 xml:space="preserve">в т.ч. за счет целевых средств федерального бюджета 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 xml:space="preserve">в т.ч. за счет целевых средств регионального бюджета 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>в т.ч. за счет прочих безвозмездных поступлений, включая средства фондов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>в т.ч. за счет средств местных бюджетов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 xml:space="preserve">в т.ч. за счет целевых средств федерального бюджета 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 xml:space="preserve">в т.ч. за счет целевых средств регионального бюджета 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>в т.ч. за счет прочих безвозмездных поступлений, включая средства фондов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>в т.ч. за счет средств местных бюджетов</w:t>
            </w: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C2F" w:rsidRPr="00A40C2F" w:rsidRDefault="00A40C2F" w:rsidP="00A40C2F">
            <w:pPr>
              <w:rPr>
                <w:color w:val="000000"/>
                <w:sz w:val="16"/>
                <w:szCs w:val="16"/>
              </w:rPr>
            </w:pPr>
          </w:p>
        </w:tc>
      </w:tr>
      <w:tr w:rsidR="00A40C2F" w:rsidRPr="00A40C2F" w:rsidTr="00D065B4">
        <w:trPr>
          <w:trHeight w:val="1199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C2F" w:rsidRPr="00A40C2F" w:rsidRDefault="00A40C2F" w:rsidP="00A40C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C2F" w:rsidRPr="00A40C2F" w:rsidRDefault="00A40C2F" w:rsidP="00A40C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C2F" w:rsidRPr="00A40C2F" w:rsidRDefault="00A40C2F" w:rsidP="00A40C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C2F" w:rsidRPr="00A40C2F" w:rsidRDefault="00A40C2F" w:rsidP="00A40C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C2F" w:rsidRPr="00A40C2F" w:rsidRDefault="00A40C2F" w:rsidP="00A40C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C2F" w:rsidRPr="00A40C2F" w:rsidRDefault="00A40C2F" w:rsidP="00A40C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C2F" w:rsidRPr="00A40C2F" w:rsidRDefault="00A40C2F" w:rsidP="00A40C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C2F" w:rsidRPr="00A40C2F" w:rsidRDefault="00A40C2F" w:rsidP="00A40C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C2F" w:rsidRPr="00A40C2F" w:rsidRDefault="00A40C2F" w:rsidP="00A40C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C2F" w:rsidRPr="00A40C2F" w:rsidRDefault="00A40C2F" w:rsidP="00A40C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C2F" w:rsidRPr="00A40C2F" w:rsidRDefault="00A40C2F" w:rsidP="00A40C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C2F" w:rsidRPr="00A40C2F" w:rsidRDefault="00A40C2F" w:rsidP="00A40C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C2F" w:rsidRPr="00A40C2F" w:rsidRDefault="00A40C2F" w:rsidP="00A40C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C2F" w:rsidRPr="00A40C2F" w:rsidRDefault="00A40C2F" w:rsidP="00A40C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C2F" w:rsidRPr="00A40C2F" w:rsidRDefault="00A40C2F" w:rsidP="00A40C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C2F" w:rsidRPr="00A40C2F" w:rsidRDefault="00A40C2F" w:rsidP="00A40C2F">
            <w:pPr>
              <w:rPr>
                <w:color w:val="000000"/>
                <w:sz w:val="16"/>
                <w:szCs w:val="16"/>
              </w:rPr>
            </w:pPr>
          </w:p>
        </w:tc>
      </w:tr>
      <w:tr w:rsidR="00A40C2F" w:rsidRPr="00A40C2F" w:rsidTr="00D065B4">
        <w:trPr>
          <w:trHeight w:val="440"/>
        </w:trPr>
        <w:tc>
          <w:tcPr>
            <w:tcW w:w="12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>106=107+108+109+110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>111=112+113+114+115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>116=117+118+119+120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2F" w:rsidRPr="00A40C2F" w:rsidRDefault="00A40C2F" w:rsidP="00A40C2F">
            <w:pPr>
              <w:jc w:val="center"/>
              <w:rPr>
                <w:color w:val="000000"/>
                <w:sz w:val="16"/>
                <w:szCs w:val="16"/>
              </w:rPr>
            </w:pPr>
            <w:r w:rsidRPr="00A40C2F">
              <w:rPr>
                <w:color w:val="000000"/>
                <w:sz w:val="16"/>
                <w:szCs w:val="16"/>
              </w:rPr>
              <w:t>121</w:t>
            </w:r>
          </w:p>
        </w:tc>
      </w:tr>
    </w:tbl>
    <w:p w:rsidR="00A40C2F" w:rsidRPr="00A40C2F" w:rsidRDefault="00A40C2F" w:rsidP="00A40C2F">
      <w:pPr>
        <w:rPr>
          <w:sz w:val="16"/>
          <w:szCs w:val="16"/>
        </w:rPr>
        <w:sectPr w:rsidR="00A40C2F" w:rsidRPr="00A40C2F" w:rsidSect="002D4D4F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:rsidR="00A40C2F" w:rsidRPr="00A40C2F" w:rsidRDefault="00A40C2F" w:rsidP="00A40C2F">
      <w:pPr>
        <w:tabs>
          <w:tab w:val="left" w:pos="1671"/>
        </w:tabs>
        <w:rPr>
          <w:sz w:val="26"/>
          <w:szCs w:val="26"/>
        </w:rPr>
      </w:pPr>
    </w:p>
    <w:p w:rsidR="002805DB" w:rsidRPr="00A40C2F" w:rsidRDefault="002805DB" w:rsidP="00A40C2F">
      <w:pPr>
        <w:rPr>
          <w:sz w:val="26"/>
          <w:szCs w:val="26"/>
        </w:rPr>
      </w:pPr>
    </w:p>
    <w:sectPr w:rsidR="002805DB" w:rsidRPr="00A40C2F" w:rsidSect="002D4D4F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C2F" w:rsidRDefault="00A40C2F" w:rsidP="00A40C2F">
      <w:r>
        <w:separator/>
      </w:r>
    </w:p>
  </w:endnote>
  <w:endnote w:type="continuationSeparator" w:id="0">
    <w:p w:rsidR="00A40C2F" w:rsidRDefault="00A40C2F" w:rsidP="00A40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C2F" w:rsidRDefault="00A40C2F" w:rsidP="00A40C2F">
      <w:r>
        <w:separator/>
      </w:r>
    </w:p>
  </w:footnote>
  <w:footnote w:type="continuationSeparator" w:id="0">
    <w:p w:rsidR="00A40C2F" w:rsidRDefault="00A40C2F" w:rsidP="00A40C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9DE" w:rsidRDefault="005E1969" w:rsidP="00692EED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C2F"/>
    <w:rsid w:val="002805DB"/>
    <w:rsid w:val="005E1969"/>
    <w:rsid w:val="00A40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40C2F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40C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A40C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40C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A40C2F"/>
    <w:rPr>
      <w:rFonts w:cs="Times New Roman"/>
      <w:color w:val="106BBE"/>
    </w:rPr>
  </w:style>
  <w:style w:type="character" w:styleId="a6">
    <w:name w:val="Hyperlink"/>
    <w:basedOn w:val="a0"/>
    <w:rsid w:val="00A40C2F"/>
    <w:rPr>
      <w:color w:val="0000FF"/>
      <w:u w:val="single"/>
    </w:rPr>
  </w:style>
  <w:style w:type="paragraph" w:styleId="a7">
    <w:name w:val="Body Text"/>
    <w:basedOn w:val="a"/>
    <w:link w:val="a8"/>
    <w:unhideWhenUsed/>
    <w:rsid w:val="00A40C2F"/>
    <w:pPr>
      <w:ind w:right="5146"/>
      <w:jc w:val="both"/>
    </w:pPr>
    <w:rPr>
      <w:sz w:val="26"/>
      <w:szCs w:val="20"/>
    </w:rPr>
  </w:style>
  <w:style w:type="character" w:customStyle="1" w:styleId="a8">
    <w:name w:val="Основной текст Знак"/>
    <w:basedOn w:val="a0"/>
    <w:link w:val="a7"/>
    <w:rsid w:val="00A40C2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Body Text Indent"/>
    <w:basedOn w:val="a"/>
    <w:link w:val="aa"/>
    <w:unhideWhenUsed/>
    <w:rsid w:val="00A40C2F"/>
    <w:pPr>
      <w:ind w:firstLine="567"/>
      <w:jc w:val="both"/>
    </w:pPr>
    <w:rPr>
      <w:sz w:val="26"/>
      <w:szCs w:val="20"/>
    </w:rPr>
  </w:style>
  <w:style w:type="character" w:customStyle="1" w:styleId="aa">
    <w:name w:val="Основной текст с отступом Знак"/>
    <w:basedOn w:val="a0"/>
    <w:link w:val="a9"/>
    <w:rsid w:val="00A40C2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40C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0C2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40C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40C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6859635/0" TargetMode="External"/><Relationship Id="rId13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2112604/875" TargetMode="External"/><Relationship Id="rId12" Type="http://schemas.openxmlformats.org/officeDocument/2006/relationships/image" Target="media/image2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20337777/1020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12112604/0" TargetMode="Externa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1240</Words>
  <Characters>7073</Characters>
  <Application>Microsoft Office Word</Application>
  <DocSecurity>0</DocSecurity>
  <Lines>58</Lines>
  <Paragraphs>16</Paragraphs>
  <ScaleCrop>false</ScaleCrop>
  <Company/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2024-02-21T11:44:00Z</dcterms:created>
  <dcterms:modified xsi:type="dcterms:W3CDTF">2024-02-21T11:53:00Z</dcterms:modified>
</cp:coreProperties>
</file>