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A" w:rsidRPr="0044423A" w:rsidRDefault="006118B5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FA" w:rsidRPr="007852D1" w:rsidRDefault="00C874FA" w:rsidP="00C874FA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874FA" w:rsidRPr="0044423A" w:rsidRDefault="00C874FA" w:rsidP="00C874FA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от</w:t>
      </w:r>
      <w:r w:rsidR="00C76505">
        <w:rPr>
          <w:rFonts w:ascii="Times New Roman" w:hAnsi="Times New Roman"/>
          <w:color w:val="auto"/>
          <w:sz w:val="26"/>
          <w:szCs w:val="26"/>
        </w:rPr>
        <w:t xml:space="preserve"> 16.06.2025                                                                                                           № 962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p w:rsidR="00C874FA" w:rsidRPr="007852D1" w:rsidRDefault="008831B9" w:rsidP="008831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10 октября 2024 года № 1662 «</w:t>
      </w:r>
      <w:r w:rsidRPr="001F74FF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="00C874FA" w:rsidRPr="007852D1">
        <w:rPr>
          <w:rFonts w:ascii="Times New Roman" w:hAnsi="Times New Roman"/>
          <w:sz w:val="26"/>
          <w:szCs w:val="26"/>
        </w:rPr>
        <w:t>«Образование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округа»</w:t>
      </w:r>
    </w:p>
    <w:p w:rsidR="00C874FA" w:rsidRPr="007852D1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</w:p>
    <w:p w:rsidR="008831B9" w:rsidRPr="001F74FF" w:rsidRDefault="008831B9" w:rsidP="008831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3549">
        <w:rPr>
          <w:rFonts w:ascii="Times New Roman" w:hAnsi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Усть-Кубинского муниципального </w:t>
      </w:r>
      <w:r>
        <w:rPr>
          <w:rFonts w:ascii="Times New Roman" w:hAnsi="Times New Roman"/>
          <w:sz w:val="26"/>
          <w:szCs w:val="26"/>
          <w:lang w:eastAsia="en-US"/>
        </w:rPr>
        <w:t>округа</w:t>
      </w:r>
      <w:r w:rsidRPr="001F74FF">
        <w:rPr>
          <w:rFonts w:ascii="Times New Roman" w:hAnsi="Times New Roman"/>
          <w:sz w:val="26"/>
          <w:szCs w:val="26"/>
        </w:rPr>
        <w:t>, ст. 42 Устава округа администрация округа</w:t>
      </w:r>
    </w:p>
    <w:p w:rsidR="008831B9" w:rsidRPr="001F74FF" w:rsidRDefault="008831B9" w:rsidP="008831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F74FF">
        <w:rPr>
          <w:rFonts w:ascii="Times New Roman" w:hAnsi="Times New Roman"/>
          <w:b/>
          <w:sz w:val="26"/>
          <w:szCs w:val="26"/>
        </w:rPr>
        <w:t>ПОСТАНОВЛЯЕТ:</w:t>
      </w:r>
    </w:p>
    <w:p w:rsidR="008831B9" w:rsidRPr="0086629C" w:rsidRDefault="008831B9" w:rsidP="00883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1B9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6629C">
        <w:rPr>
          <w:rFonts w:ascii="Times New Roman" w:hAnsi="Times New Roman"/>
          <w:sz w:val="26"/>
          <w:szCs w:val="26"/>
        </w:rPr>
        <w:t>Внести в муниципальную программу «</w:t>
      </w:r>
      <w:r w:rsidRPr="008831B9"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</w:t>
      </w:r>
      <w:r w:rsidRPr="0086629C">
        <w:rPr>
          <w:rFonts w:ascii="Times New Roman" w:hAnsi="Times New Roman"/>
          <w:sz w:val="26"/>
          <w:szCs w:val="26"/>
        </w:rPr>
        <w:t xml:space="preserve">», утверждённую постановление администрации округа от </w:t>
      </w:r>
      <w:r>
        <w:rPr>
          <w:rFonts w:ascii="Times New Roman" w:hAnsi="Times New Roman"/>
          <w:sz w:val="26"/>
          <w:szCs w:val="26"/>
        </w:rPr>
        <w:t>10 октября 2024 года № 1662 «</w:t>
      </w:r>
      <w:r w:rsidRPr="001F74FF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Pr="007852D1">
        <w:rPr>
          <w:rFonts w:ascii="Times New Roman" w:hAnsi="Times New Roman"/>
          <w:sz w:val="26"/>
          <w:szCs w:val="26"/>
        </w:rPr>
        <w:t>«Образование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6629C">
        <w:rPr>
          <w:rFonts w:ascii="Times New Roman" w:hAnsi="Times New Roman"/>
          <w:sz w:val="26"/>
          <w:szCs w:val="26"/>
        </w:rPr>
        <w:t>следующие изменения:</w:t>
      </w:r>
    </w:p>
    <w:p w:rsidR="00282EB9" w:rsidRDefault="00282EB9" w:rsidP="00282EB9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01122F">
        <w:rPr>
          <w:rFonts w:ascii="Times New Roman" w:hAnsi="Times New Roman"/>
          <w:sz w:val="24"/>
          <w:szCs w:val="24"/>
        </w:rPr>
        <w:t xml:space="preserve">. </w:t>
      </w:r>
      <w:r w:rsidRPr="0001122F">
        <w:rPr>
          <w:rFonts w:ascii="Times New Roman" w:hAnsi="Times New Roman"/>
          <w:sz w:val="26"/>
          <w:szCs w:val="26"/>
        </w:rPr>
        <w:t>Строк</w:t>
      </w:r>
      <w:r>
        <w:rPr>
          <w:rFonts w:ascii="Times New Roman" w:hAnsi="Times New Roman"/>
          <w:sz w:val="26"/>
          <w:szCs w:val="26"/>
        </w:rPr>
        <w:t>и</w:t>
      </w:r>
      <w:r w:rsidRPr="000112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256368">
        <w:rPr>
          <w:rFonts w:ascii="Times New Roman" w:hAnsi="Times New Roman"/>
          <w:sz w:val="26"/>
          <w:szCs w:val="26"/>
        </w:rPr>
        <w:t>-14, 83-96, 183-189 и 203-208 таблицы 4</w:t>
      </w:r>
      <w:r w:rsidRPr="0001122F">
        <w:rPr>
          <w:rFonts w:ascii="Times New Roman" w:hAnsi="Times New Roman"/>
          <w:sz w:val="26"/>
          <w:szCs w:val="26"/>
        </w:rPr>
        <w:t xml:space="preserve"> </w:t>
      </w:r>
      <w:r w:rsidRPr="00256368">
        <w:rPr>
          <w:rFonts w:ascii="Times New Roman" w:hAnsi="Times New Roman"/>
          <w:sz w:val="26"/>
          <w:szCs w:val="26"/>
        </w:rPr>
        <w:t>«</w:t>
      </w:r>
      <w:r w:rsidR="00256368" w:rsidRPr="00256368">
        <w:rPr>
          <w:rFonts w:ascii="Times New Roman" w:hAnsi="Times New Roman"/>
          <w:sz w:val="26"/>
          <w:szCs w:val="26"/>
        </w:rPr>
        <w:t>Финансовое обеспечение муниципальной программы</w:t>
      </w:r>
      <w:r w:rsidRPr="00256368">
        <w:rPr>
          <w:rFonts w:ascii="Times New Roman" w:hAnsi="Times New Roman"/>
          <w:sz w:val="26"/>
          <w:szCs w:val="26"/>
        </w:rPr>
        <w:t xml:space="preserve">» </w:t>
      </w:r>
      <w:r w:rsidRPr="0001122F">
        <w:rPr>
          <w:rFonts w:ascii="Times New Roman" w:hAnsi="Times New Roman"/>
          <w:sz w:val="26"/>
          <w:szCs w:val="26"/>
        </w:rPr>
        <w:t>паспорта Программы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410"/>
        <w:gridCol w:w="1276"/>
        <w:gridCol w:w="1275"/>
        <w:gridCol w:w="1276"/>
        <w:gridCol w:w="1418"/>
      </w:tblGrid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57695,4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210027,7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400107,6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Управление образования Усть-</w:t>
            </w: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Кубинского муниципального округа</w:t>
            </w:r>
          </w:p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57695,4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210027,7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400107,6</w:t>
            </w:r>
          </w:p>
        </w:tc>
      </w:tr>
      <w:tr w:rsidR="00256368" w:rsidRPr="00540348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134386,5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405704,5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134386,5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405704,5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8354,6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9905,6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10791,3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29051,5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126031,9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125310,6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125310,5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376653,0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295F7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124216,5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372694,5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124216,5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372694,5</w:t>
            </w:r>
          </w:p>
        </w:tc>
      </w:tr>
      <w:tr w:rsidR="00256368" w:rsidRPr="00250F63" w:rsidTr="003D0939">
        <w:trPr>
          <w:trHeight w:val="44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2154,6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2805,6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2991,3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7951,5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122061,9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121340,6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121340,5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364743,0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процессных мероприятий «Обеспечение создания условий для реализации муниципальной программы,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r w:rsidRPr="00256368">
              <w:rPr>
                <w:rFonts w:ascii="Times New Roman" w:hAnsi="Times New Roman"/>
                <w:sz w:val="24"/>
                <w:szCs w:val="24"/>
              </w:rPr>
              <w:t xml:space="preserve"> 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r w:rsidRPr="00256368">
              <w:rPr>
                <w:rFonts w:ascii="Times New Roman" w:hAnsi="Times New Roman"/>
                <w:sz w:val="24"/>
                <w:szCs w:val="24"/>
              </w:rPr>
              <w:t xml:space="preserve"> 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jc w:val="center"/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jc w:val="center"/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6368" w:rsidRPr="00256368" w:rsidRDefault="00256368" w:rsidP="002563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368">
        <w:rPr>
          <w:rFonts w:ascii="Times New Roman" w:hAnsi="Times New Roman"/>
          <w:sz w:val="26"/>
          <w:szCs w:val="26"/>
        </w:rPr>
        <w:t>1.2. Строк</w:t>
      </w:r>
      <w:r>
        <w:rPr>
          <w:rFonts w:ascii="Times New Roman" w:hAnsi="Times New Roman"/>
          <w:sz w:val="26"/>
          <w:szCs w:val="26"/>
        </w:rPr>
        <w:t>у 2.3.1</w:t>
      </w:r>
      <w:r w:rsidRPr="00256368">
        <w:rPr>
          <w:rFonts w:ascii="Times New Roman" w:hAnsi="Times New Roman"/>
          <w:sz w:val="26"/>
          <w:szCs w:val="26"/>
        </w:rPr>
        <w:t xml:space="preserve">  Приложения 1 «</w:t>
      </w:r>
      <w:r w:rsidRPr="00256368">
        <w:rPr>
          <w:rFonts w:ascii="Times New Roman" w:hAnsi="Times New Roman"/>
          <w:color w:val="auto"/>
          <w:sz w:val="26"/>
          <w:szCs w:val="26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программы» </w:t>
      </w:r>
      <w:r w:rsidRPr="00256368">
        <w:rPr>
          <w:rFonts w:ascii="Times New Roman" w:hAnsi="Times New Roman"/>
          <w:sz w:val="26"/>
          <w:szCs w:val="26"/>
        </w:rPr>
        <w:t xml:space="preserve"> паспорта Программы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1"/>
        <w:gridCol w:w="2694"/>
        <w:gridCol w:w="2126"/>
        <w:gridCol w:w="709"/>
        <w:gridCol w:w="992"/>
        <w:gridCol w:w="709"/>
      </w:tblGrid>
      <w:tr w:rsidR="00256368" w:rsidRPr="00517229" w:rsidTr="003D0939">
        <w:tc>
          <w:tcPr>
            <w:tcW w:w="392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2.3.1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(КЦСР  1А30325141) 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1А30325142)</w:t>
            </w:r>
          </w:p>
        </w:tc>
        <w:tc>
          <w:tcPr>
            <w:tcW w:w="2126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на предоставление </w:t>
            </w: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lastRenderedPageBreak/>
              <w:t xml:space="preserve">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 в соответствии с решениями Представительного Собрания округа:</w:t>
            </w:r>
          </w:p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от 25.10.2022 года № 45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- от 25.10.2022 года № 44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lastRenderedPageBreak/>
              <w:t>610,0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</w:tr>
      <w:tr w:rsidR="00256368" w:rsidRPr="00D33D48" w:rsidTr="003D0939">
        <w:tc>
          <w:tcPr>
            <w:tcW w:w="392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2126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561,3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</w:tr>
      <w:tr w:rsidR="00256368" w:rsidRPr="00D33D48" w:rsidTr="003D0939">
        <w:tc>
          <w:tcPr>
            <w:tcW w:w="392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2126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48,7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29101D" w:rsidRDefault="00256368" w:rsidP="00824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29101D">
        <w:rPr>
          <w:rFonts w:ascii="Times New Roman" w:hAnsi="Times New Roman"/>
          <w:sz w:val="26"/>
          <w:szCs w:val="26"/>
        </w:rPr>
        <w:t xml:space="preserve">. </w:t>
      </w:r>
      <w:r w:rsidR="0029101D" w:rsidRPr="008243E5">
        <w:rPr>
          <w:rFonts w:ascii="Times New Roman" w:hAnsi="Times New Roman"/>
          <w:sz w:val="26"/>
          <w:szCs w:val="26"/>
        </w:rPr>
        <w:t xml:space="preserve">Приложение </w:t>
      </w:r>
      <w:r w:rsidR="0029101D">
        <w:rPr>
          <w:rFonts w:ascii="Times New Roman" w:hAnsi="Times New Roman"/>
          <w:sz w:val="26"/>
          <w:szCs w:val="26"/>
        </w:rPr>
        <w:t>4</w:t>
      </w:r>
      <w:r w:rsidR="0029101D" w:rsidRPr="008243E5">
        <w:rPr>
          <w:rFonts w:ascii="Times New Roman" w:hAnsi="Times New Roman"/>
          <w:sz w:val="26"/>
          <w:szCs w:val="26"/>
        </w:rPr>
        <w:t xml:space="preserve"> к Паспорту</w:t>
      </w:r>
      <w:r w:rsidR="0029101D">
        <w:rPr>
          <w:rFonts w:ascii="Times New Roman" w:hAnsi="Times New Roman"/>
          <w:sz w:val="26"/>
          <w:szCs w:val="26"/>
        </w:rPr>
        <w:t xml:space="preserve"> Программы </w:t>
      </w:r>
      <w:r w:rsidR="0029101D" w:rsidRPr="009E2D4B">
        <w:rPr>
          <w:rFonts w:ascii="Times New Roman" w:hAnsi="Times New Roman"/>
          <w:sz w:val="26"/>
          <w:szCs w:val="26"/>
        </w:rPr>
        <w:t xml:space="preserve">изложить в следующей редакции 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 w:rsidR="0029101D" w:rsidRPr="009E2D4B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29101D">
        <w:rPr>
          <w:rFonts w:ascii="Times New Roman" w:hAnsi="Times New Roman"/>
          <w:sz w:val="26"/>
          <w:szCs w:val="26"/>
        </w:rPr>
        <w:t>.</w:t>
      </w:r>
    </w:p>
    <w:p w:rsidR="00537222" w:rsidRPr="00B72A74" w:rsidRDefault="00537222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 xml:space="preserve">1.4. </w:t>
      </w:r>
      <w:r w:rsidR="00B72A74" w:rsidRPr="00B72A74">
        <w:rPr>
          <w:rFonts w:ascii="Times New Roman" w:hAnsi="Times New Roman"/>
          <w:sz w:val="26"/>
          <w:szCs w:val="26"/>
        </w:rPr>
        <w:t xml:space="preserve">Строки 2-5, 8-11 и 15-18 </w:t>
      </w:r>
      <w:r w:rsidR="00B72A74">
        <w:rPr>
          <w:rFonts w:ascii="Times New Roman" w:hAnsi="Times New Roman"/>
          <w:sz w:val="26"/>
          <w:szCs w:val="26"/>
        </w:rPr>
        <w:t>таблиц</w:t>
      </w:r>
      <w:r w:rsidR="00B72A74" w:rsidRPr="00B72A74">
        <w:rPr>
          <w:rFonts w:ascii="Times New Roman" w:hAnsi="Times New Roman"/>
          <w:sz w:val="26"/>
          <w:szCs w:val="26"/>
        </w:rPr>
        <w:t>ы</w:t>
      </w:r>
      <w:r w:rsidRPr="00B72A74">
        <w:rPr>
          <w:rFonts w:ascii="Times New Roman" w:hAnsi="Times New Roman"/>
          <w:sz w:val="26"/>
          <w:szCs w:val="26"/>
        </w:rPr>
        <w:t xml:space="preserve"> </w:t>
      </w:r>
      <w:r w:rsidR="00B72A74">
        <w:rPr>
          <w:rFonts w:ascii="Times New Roman" w:hAnsi="Times New Roman"/>
          <w:sz w:val="26"/>
          <w:szCs w:val="26"/>
        </w:rPr>
        <w:t xml:space="preserve"> 4 </w:t>
      </w:r>
      <w:r w:rsidRPr="00B72A74">
        <w:rPr>
          <w:rFonts w:ascii="Times New Roman" w:hAnsi="Times New Roman"/>
          <w:sz w:val="26"/>
          <w:szCs w:val="26"/>
        </w:rPr>
        <w:t>«</w:t>
      </w:r>
      <w:r w:rsidRPr="00B72A74">
        <w:rPr>
          <w:rFonts w:ascii="Times New Roman" w:hAnsi="Times New Roman"/>
          <w:color w:val="auto"/>
          <w:sz w:val="26"/>
          <w:szCs w:val="26"/>
        </w:rPr>
        <w:t>Финансовое обеспечение комплекса процессных мероприятий» Приложения 8 к муниципальной программе</w:t>
      </w:r>
      <w:r w:rsidR="00B72A74"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10077" w:type="dxa"/>
        <w:tblInd w:w="96" w:type="dxa"/>
        <w:tblLayout w:type="fixed"/>
        <w:tblLook w:val="04A0"/>
      </w:tblPr>
      <w:tblGrid>
        <w:gridCol w:w="863"/>
        <w:gridCol w:w="3260"/>
        <w:gridCol w:w="1418"/>
        <w:gridCol w:w="1559"/>
        <w:gridCol w:w="1417"/>
        <w:gridCol w:w="1560"/>
      </w:tblGrid>
      <w:tr w:rsidR="00537222" w:rsidRPr="00D33D48" w:rsidTr="003D0939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134386,5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405704,5</w:t>
            </w:r>
          </w:p>
        </w:tc>
      </w:tr>
      <w:tr w:rsidR="00537222" w:rsidRPr="00D33D48" w:rsidTr="003D0939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537222" w:rsidRPr="00D33D48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37222" w:rsidRPr="00D33D48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134386,5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405704,5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собственные доходы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537222" w:rsidRPr="003C5C0C" w:rsidTr="003D0939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124216,5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124331,8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372694,5</w:t>
            </w:r>
          </w:p>
        </w:tc>
      </w:tr>
      <w:tr w:rsidR="00537222" w:rsidRPr="003C5C0C" w:rsidTr="003D0939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2154,6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2805,6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2991,3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7951,5</w:t>
            </w:r>
          </w:p>
        </w:tc>
      </w:tr>
      <w:tr w:rsidR="00537222" w:rsidRPr="003C5C0C" w:rsidTr="003D0939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537222" w:rsidRPr="003C5C0C" w:rsidTr="003D0939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122061,9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121340,6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121340,5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364743,0</w:t>
            </w:r>
          </w:p>
        </w:tc>
      </w:tr>
    </w:tbl>
    <w:p w:rsidR="00B72A74" w:rsidRPr="00B72A74" w:rsidRDefault="00B72A74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>1.5.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 Таблицу 5 «Прогнозная (справочная) оценка объемов привлечения средств федерального и областного бюджетов,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72A74">
        <w:rPr>
          <w:rFonts w:ascii="Times New Roman" w:hAnsi="Times New Roman"/>
          <w:color w:val="auto"/>
          <w:sz w:val="26"/>
          <w:szCs w:val="26"/>
        </w:rPr>
        <w:t>внебюджетных фондов, физических и юридических лиц на решение задач комплекса процессных мероприятий» Приложения 8 к муниципальной программе</w:t>
      </w:r>
      <w:r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 2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B72A74" w:rsidRPr="00B72A74" w:rsidRDefault="00B72A74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B72A74">
        <w:rPr>
          <w:rFonts w:ascii="Times New Roman" w:hAnsi="Times New Roman"/>
          <w:sz w:val="26"/>
          <w:szCs w:val="26"/>
        </w:rPr>
        <w:t>. Строки 2-</w:t>
      </w:r>
      <w:r>
        <w:rPr>
          <w:rFonts w:ascii="Times New Roman" w:hAnsi="Times New Roman"/>
          <w:sz w:val="26"/>
          <w:szCs w:val="26"/>
        </w:rPr>
        <w:t>6</w:t>
      </w:r>
      <w:r w:rsidRPr="00B72A74">
        <w:rPr>
          <w:rFonts w:ascii="Times New Roman" w:hAnsi="Times New Roman"/>
          <w:sz w:val="26"/>
          <w:szCs w:val="26"/>
        </w:rPr>
        <w:t>, 8-</w:t>
      </w:r>
      <w:r>
        <w:rPr>
          <w:rFonts w:ascii="Times New Roman" w:hAnsi="Times New Roman"/>
          <w:sz w:val="26"/>
          <w:szCs w:val="26"/>
        </w:rPr>
        <w:t>9</w:t>
      </w:r>
      <w:r w:rsidRPr="00B72A74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27</w:t>
      </w:r>
      <w:r w:rsidRPr="00B72A7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B72A74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таблиц</w:t>
      </w:r>
      <w:r w:rsidRPr="00B72A74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 4 </w:t>
      </w:r>
      <w:r w:rsidRPr="00B72A74">
        <w:rPr>
          <w:rFonts w:ascii="Times New Roman" w:hAnsi="Times New Roman"/>
          <w:sz w:val="26"/>
          <w:szCs w:val="26"/>
        </w:rPr>
        <w:t>«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Финансовое обеспечение комплекса процессных мероприятий» Приложения </w:t>
      </w:r>
      <w:r>
        <w:rPr>
          <w:rFonts w:ascii="Times New Roman" w:hAnsi="Times New Roman"/>
          <w:color w:val="auto"/>
          <w:sz w:val="26"/>
          <w:szCs w:val="26"/>
        </w:rPr>
        <w:t>9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 к муниципальной программе</w:t>
      </w:r>
      <w:r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9651" w:type="dxa"/>
        <w:tblInd w:w="96" w:type="dxa"/>
        <w:tblLayout w:type="fixed"/>
        <w:tblLook w:val="04A0"/>
      </w:tblPr>
      <w:tblGrid>
        <w:gridCol w:w="863"/>
        <w:gridCol w:w="2977"/>
        <w:gridCol w:w="1559"/>
        <w:gridCol w:w="1276"/>
        <w:gridCol w:w="1417"/>
        <w:gridCol w:w="1559"/>
      </w:tblGrid>
      <w:tr w:rsidR="00B72A74" w:rsidRPr="003C5C0C" w:rsidTr="00837E59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42259,2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160353,6</w:t>
            </w:r>
          </w:p>
        </w:tc>
      </w:tr>
      <w:tr w:rsidR="00B72A74" w:rsidRPr="003C5C0C" w:rsidTr="00837E59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42259,2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160353,6</w:t>
            </w:r>
          </w:p>
        </w:tc>
      </w:tr>
    </w:tbl>
    <w:p w:rsidR="00C874FA" w:rsidRPr="007852D1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852D1">
        <w:rPr>
          <w:rFonts w:ascii="Times New Roman" w:eastAsia="Arial Unicode MS" w:hAnsi="Times New Roman"/>
          <w:sz w:val="26"/>
          <w:szCs w:val="26"/>
        </w:rPr>
        <w:t xml:space="preserve">2. </w:t>
      </w:r>
      <w:r w:rsidR="00085CC2" w:rsidRPr="001F74F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3D0939">
        <w:rPr>
          <w:rFonts w:ascii="Times New Roman" w:hAnsi="Times New Roman"/>
          <w:sz w:val="26"/>
          <w:szCs w:val="26"/>
        </w:rPr>
        <w:t>после</w:t>
      </w:r>
      <w:r w:rsidR="00085CC2" w:rsidRPr="001F74FF">
        <w:rPr>
          <w:rFonts w:ascii="Times New Roman" w:hAnsi="Times New Roman"/>
          <w:sz w:val="26"/>
          <w:szCs w:val="26"/>
        </w:rPr>
        <w:t xml:space="preserve"> его </w:t>
      </w:r>
      <w:r w:rsidR="00085CC2">
        <w:rPr>
          <w:rFonts w:ascii="Times New Roman" w:hAnsi="Times New Roman"/>
          <w:sz w:val="26"/>
          <w:szCs w:val="26"/>
        </w:rPr>
        <w:t>официально</w:t>
      </w:r>
      <w:r w:rsidR="003D0939">
        <w:rPr>
          <w:rFonts w:ascii="Times New Roman" w:hAnsi="Times New Roman"/>
          <w:sz w:val="26"/>
          <w:szCs w:val="26"/>
        </w:rPr>
        <w:t>го</w:t>
      </w:r>
      <w:r w:rsidR="00085CC2">
        <w:rPr>
          <w:rFonts w:ascii="Times New Roman" w:hAnsi="Times New Roman"/>
          <w:sz w:val="26"/>
          <w:szCs w:val="26"/>
        </w:rPr>
        <w:t xml:space="preserve"> опубликовани</w:t>
      </w:r>
      <w:r w:rsidR="003D0939">
        <w:rPr>
          <w:rFonts w:ascii="Times New Roman" w:hAnsi="Times New Roman"/>
          <w:sz w:val="26"/>
          <w:szCs w:val="26"/>
        </w:rPr>
        <w:t>я</w:t>
      </w:r>
      <w:r w:rsidR="00085CC2" w:rsidRPr="004F014E">
        <w:rPr>
          <w:rFonts w:ascii="Times New Roman" w:hAnsi="Times New Roman"/>
          <w:sz w:val="26"/>
          <w:szCs w:val="26"/>
        </w:rPr>
        <w:t>.</w:t>
      </w:r>
    </w:p>
    <w:p w:rsidR="00C874FA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p w:rsidR="003D0939" w:rsidRPr="007852D1" w:rsidRDefault="003D0939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C874FA" w:rsidRPr="00C874FA" w:rsidTr="005F4885">
        <w:tc>
          <w:tcPr>
            <w:tcW w:w="4856" w:type="dxa"/>
          </w:tcPr>
          <w:p w:rsidR="00C874FA" w:rsidRPr="005F4885" w:rsidRDefault="00085CC2" w:rsidP="00085CC2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 xml:space="preserve"> округа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C874FA" w:rsidRPr="005F4885" w:rsidRDefault="00085CC2" w:rsidP="00B72A74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r w:rsidR="003D093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И.В. Быков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C874FA" w:rsidRPr="00C874FA" w:rsidRDefault="00C874FA" w:rsidP="00C874FA">
      <w:pPr>
        <w:pStyle w:val="a3"/>
        <w:tabs>
          <w:tab w:val="left" w:pos="709"/>
          <w:tab w:val="left" w:pos="1134"/>
        </w:tabs>
        <w:ind w:left="0"/>
        <w:rPr>
          <w:sz w:val="26"/>
          <w:szCs w:val="26"/>
        </w:rPr>
      </w:pPr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  <w:sectPr w:rsidR="00C874FA" w:rsidSect="0094288D">
          <w:headerReference w:type="default" r:id="rId9"/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29101D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 w:rsidR="0025636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9101D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9101D" w:rsidRPr="00B44805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C76505">
        <w:rPr>
          <w:rFonts w:ascii="Times New Roman" w:hAnsi="Times New Roman" w:cs="Times New Roman"/>
          <w:bCs/>
          <w:sz w:val="24"/>
          <w:szCs w:val="24"/>
          <w:lang w:val="ru-RU"/>
        </w:rPr>
        <w:t>16.06.2025 № 962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9101D" w:rsidRDefault="0029101D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29101D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874FA" w:rsidRPr="002C60BB">
        <w:rPr>
          <w:rFonts w:ascii="Times New Roman" w:hAnsi="Times New Roman"/>
          <w:sz w:val="24"/>
          <w:szCs w:val="24"/>
        </w:rPr>
        <w:t>Приложение 4 к Паспорту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</w:t>
      </w:r>
      <w:r>
        <w:rPr>
          <w:rFonts w:ascii="Times New Roman" w:hAnsi="Times New Roman"/>
          <w:sz w:val="24"/>
          <w:szCs w:val="24"/>
        </w:rPr>
        <w:t xml:space="preserve">и областного </w:t>
      </w:r>
      <w:r w:rsidRPr="002C60BB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ов</w:t>
      </w:r>
      <w:r w:rsidRPr="002C60BB">
        <w:rPr>
          <w:rFonts w:ascii="Times New Roman" w:hAnsi="Times New Roman"/>
          <w:sz w:val="24"/>
          <w:szCs w:val="24"/>
        </w:rPr>
        <w:t xml:space="preserve">, 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C874FA" w:rsidRPr="00683756" w:rsidTr="0094288D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C874FA" w:rsidRPr="00683756" w:rsidTr="0094288D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149709,6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540348" w:rsidRDefault="00256368" w:rsidP="005A3D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144972,0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143796,1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13522,5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136187,1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</w:tr>
      <w:tr w:rsidR="00256368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&lt;28</w:t>
      </w:r>
      <w:proofErr w:type="gramStart"/>
      <w:r w:rsidRPr="00931BEA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31BEA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</w:t>
      </w:r>
      <w:proofErr w:type="gramStart"/>
      <w:r w:rsidRPr="00931BEA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31BEA">
        <w:rPr>
          <w:rFonts w:ascii="Times New Roman" w:hAnsi="Times New Roman"/>
          <w:color w:val="auto"/>
          <w:sz w:val="16"/>
          <w:szCs w:val="16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&lt;29.1</w:t>
      </w:r>
      <w:proofErr w:type="gramStart"/>
      <w:r w:rsidRPr="00931BEA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31BEA">
        <w:rPr>
          <w:rFonts w:ascii="Times New Roman" w:hAnsi="Times New Roman"/>
          <w:color w:val="auto"/>
          <w:sz w:val="16"/>
          <w:szCs w:val="16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&lt;30</w:t>
      </w:r>
      <w:proofErr w:type="gramStart"/>
      <w:r w:rsidRPr="00931BEA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31BEA">
        <w:rPr>
          <w:rFonts w:ascii="Times New Roman" w:hAnsi="Times New Roman"/>
          <w:color w:val="auto"/>
          <w:sz w:val="16"/>
          <w:szCs w:val="16"/>
        </w:rPr>
        <w:t>казываются объемы расходов внебюджетных фондов.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&lt;31</w:t>
      </w:r>
      <w:proofErr w:type="gramStart"/>
      <w:r w:rsidRPr="00931BEA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931BEA">
        <w:rPr>
          <w:rFonts w:ascii="Times New Roman" w:hAnsi="Times New Roman"/>
          <w:color w:val="auto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C874FA" w:rsidRPr="002702EB" w:rsidRDefault="00C874FA" w:rsidP="00C874FA">
      <w:pPr>
        <w:spacing w:after="0" w:line="240" w:lineRule="auto"/>
        <w:rPr>
          <w:rFonts w:ascii="Times New Roman" w:hAnsi="Times New Roman"/>
          <w:sz w:val="20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CC2" w:rsidRDefault="00085CC2" w:rsidP="00085CC2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</w:t>
      </w:r>
      <w:r w:rsidR="00B72A74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85CC2" w:rsidRDefault="00085CC2" w:rsidP="00085CC2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085CC2" w:rsidRDefault="00085CC2" w:rsidP="00085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округа от </w:t>
      </w:r>
      <w:r w:rsidR="00C76505">
        <w:rPr>
          <w:rFonts w:ascii="Times New Roman" w:hAnsi="Times New Roman"/>
          <w:bCs/>
          <w:sz w:val="24"/>
          <w:szCs w:val="24"/>
        </w:rPr>
        <w:t>16.06.2025 № 962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 средств федерального бюджета,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бюджетов государственных внебюджетных фондов, местных бюджетов, физических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и юридических лиц на решение задач комплекса процессных мероприятий</w:t>
      </w:r>
    </w:p>
    <w:p w:rsidR="00250AD1" w:rsidRPr="002C60BB" w:rsidRDefault="00250AD1" w:rsidP="00250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250AD1" w:rsidRPr="00683756" w:rsidTr="005A3D04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&gt;</w:t>
            </w:r>
          </w:p>
        </w:tc>
      </w:tr>
      <w:tr w:rsidR="00250AD1" w:rsidRPr="00683756" w:rsidTr="005A3D04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50AD1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A74" w:rsidRPr="00683756" w:rsidTr="005A3D04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&lt;41</w:t>
      </w:r>
      <w:proofErr w:type="gramStart"/>
      <w:r w:rsidRPr="007F217E">
        <w:rPr>
          <w:rFonts w:ascii="Times New Roman" w:hAnsi="Times New Roman"/>
          <w:color w:val="auto"/>
          <w:sz w:val="20"/>
        </w:rPr>
        <w:t>&gt; У</w:t>
      </w:r>
      <w:proofErr w:type="gramEnd"/>
      <w:r w:rsidRPr="007F217E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&lt;42</w:t>
      </w:r>
      <w:proofErr w:type="gramStart"/>
      <w:r w:rsidRPr="007F217E">
        <w:rPr>
          <w:rFonts w:ascii="Times New Roman" w:hAnsi="Times New Roman"/>
          <w:color w:val="auto"/>
          <w:sz w:val="20"/>
        </w:rPr>
        <w:t>&gt; У</w:t>
      </w:r>
      <w:proofErr w:type="gramEnd"/>
      <w:r w:rsidRPr="007F217E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&lt;43</w:t>
      </w:r>
      <w:proofErr w:type="gramStart"/>
      <w:r w:rsidRPr="007F217E">
        <w:rPr>
          <w:rFonts w:ascii="Times New Roman" w:hAnsi="Times New Roman"/>
          <w:color w:val="auto"/>
          <w:sz w:val="20"/>
        </w:rPr>
        <w:t>&gt; У</w:t>
      </w:r>
      <w:proofErr w:type="gramEnd"/>
      <w:r w:rsidRPr="007F217E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&lt;44</w:t>
      </w:r>
      <w:proofErr w:type="gramStart"/>
      <w:r w:rsidRPr="007F217E">
        <w:rPr>
          <w:rFonts w:ascii="Times New Roman" w:hAnsi="Times New Roman"/>
          <w:color w:val="auto"/>
          <w:sz w:val="20"/>
        </w:rPr>
        <w:t>&gt; У</w:t>
      </w:r>
      <w:proofErr w:type="gramEnd"/>
      <w:r w:rsidRPr="007F217E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  <w:sectPr w:rsidR="00C874FA" w:rsidSect="0094288D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1456A4" w:rsidRDefault="001456A4" w:rsidP="00AE2E9E">
      <w:pPr>
        <w:spacing w:after="0" w:line="240" w:lineRule="auto"/>
        <w:jc w:val="center"/>
      </w:pPr>
    </w:p>
    <w:sectPr w:rsidR="001456A4" w:rsidSect="0094288D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08" w:rsidRDefault="00AE4A08" w:rsidP="00C76505">
      <w:pPr>
        <w:spacing w:after="0" w:line="240" w:lineRule="auto"/>
      </w:pPr>
      <w:r>
        <w:separator/>
      </w:r>
    </w:p>
  </w:endnote>
  <w:endnote w:type="continuationSeparator" w:id="0">
    <w:p w:rsidR="00AE4A08" w:rsidRDefault="00AE4A08" w:rsidP="00C7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08" w:rsidRDefault="00AE4A08" w:rsidP="00C76505">
      <w:pPr>
        <w:spacing w:after="0" w:line="240" w:lineRule="auto"/>
      </w:pPr>
      <w:r>
        <w:separator/>
      </w:r>
    </w:p>
  </w:footnote>
  <w:footnote w:type="continuationSeparator" w:id="0">
    <w:p w:rsidR="00AE4A08" w:rsidRDefault="00AE4A08" w:rsidP="00C7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4001"/>
      <w:docPartObj>
        <w:docPartGallery w:val="Page Numbers (Top of Page)"/>
        <w:docPartUnique/>
      </w:docPartObj>
    </w:sdtPr>
    <w:sdtContent>
      <w:p w:rsidR="00C76505" w:rsidRDefault="00481256">
        <w:pPr>
          <w:pStyle w:val="af5"/>
          <w:jc w:val="center"/>
        </w:pPr>
        <w:fldSimple w:instr=" PAGE   \* MERGEFORMAT ">
          <w:r w:rsidR="002B210B">
            <w:rPr>
              <w:noProof/>
            </w:rPr>
            <w:t>7</w:t>
          </w:r>
        </w:fldSimple>
      </w:p>
    </w:sdtContent>
  </w:sdt>
  <w:p w:rsidR="00C76505" w:rsidRDefault="00C7650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4FA"/>
    <w:rsid w:val="0001122F"/>
    <w:rsid w:val="00085CC2"/>
    <w:rsid w:val="000F2DEC"/>
    <w:rsid w:val="001210E3"/>
    <w:rsid w:val="001456A4"/>
    <w:rsid w:val="00247DCA"/>
    <w:rsid w:val="00250AD1"/>
    <w:rsid w:val="00256368"/>
    <w:rsid w:val="00282EB9"/>
    <w:rsid w:val="0029101D"/>
    <w:rsid w:val="00295F7B"/>
    <w:rsid w:val="002B210B"/>
    <w:rsid w:val="002C5EC3"/>
    <w:rsid w:val="00327E81"/>
    <w:rsid w:val="00394734"/>
    <w:rsid w:val="003C3C6A"/>
    <w:rsid w:val="003D0939"/>
    <w:rsid w:val="00481256"/>
    <w:rsid w:val="0048401A"/>
    <w:rsid w:val="00497B2B"/>
    <w:rsid w:val="004C52DE"/>
    <w:rsid w:val="004F7E03"/>
    <w:rsid w:val="00532784"/>
    <w:rsid w:val="00537222"/>
    <w:rsid w:val="005834E8"/>
    <w:rsid w:val="005A3D04"/>
    <w:rsid w:val="005F4885"/>
    <w:rsid w:val="00606DA6"/>
    <w:rsid w:val="006118B5"/>
    <w:rsid w:val="006129CA"/>
    <w:rsid w:val="0061446F"/>
    <w:rsid w:val="006279A1"/>
    <w:rsid w:val="007021DC"/>
    <w:rsid w:val="00725EA7"/>
    <w:rsid w:val="0074164E"/>
    <w:rsid w:val="00774492"/>
    <w:rsid w:val="008243E5"/>
    <w:rsid w:val="00837E59"/>
    <w:rsid w:val="008831B9"/>
    <w:rsid w:val="008C5192"/>
    <w:rsid w:val="008D4BE3"/>
    <w:rsid w:val="0090183E"/>
    <w:rsid w:val="0094288D"/>
    <w:rsid w:val="009D5A5A"/>
    <w:rsid w:val="009D6302"/>
    <w:rsid w:val="009E2D4B"/>
    <w:rsid w:val="00A56D11"/>
    <w:rsid w:val="00AA1EA0"/>
    <w:rsid w:val="00AE2E9E"/>
    <w:rsid w:val="00AE4A08"/>
    <w:rsid w:val="00B02063"/>
    <w:rsid w:val="00B626EB"/>
    <w:rsid w:val="00B72A74"/>
    <w:rsid w:val="00C0189C"/>
    <w:rsid w:val="00C23E54"/>
    <w:rsid w:val="00C76505"/>
    <w:rsid w:val="00C874FA"/>
    <w:rsid w:val="00C9171A"/>
    <w:rsid w:val="00D312A9"/>
    <w:rsid w:val="00D34F50"/>
    <w:rsid w:val="00D746CA"/>
    <w:rsid w:val="00DC1B30"/>
    <w:rsid w:val="00FE7DB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A"/>
    <w:pPr>
      <w:spacing w:after="160" w:line="264" w:lineRule="auto"/>
    </w:pPr>
    <w:rPr>
      <w:rFonts w:eastAsia="Times New Roman"/>
      <w:color w:val="000000"/>
      <w:sz w:val="22"/>
    </w:rPr>
  </w:style>
  <w:style w:type="paragraph" w:styleId="1">
    <w:name w:val="heading 1"/>
    <w:next w:val="a"/>
    <w:link w:val="10"/>
    <w:qFormat/>
    <w:rsid w:val="00C874FA"/>
    <w:pPr>
      <w:spacing w:before="120" w:after="120" w:line="264" w:lineRule="auto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qFormat/>
    <w:rsid w:val="00C874FA"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qFormat/>
    <w:rsid w:val="00C874FA"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qFormat/>
    <w:rsid w:val="00C874FA"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qFormat/>
    <w:rsid w:val="00C874FA"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FA"/>
    <w:rPr>
      <w:rFonts w:ascii="XO Thames" w:eastAsia="Times New Roman" w:hAnsi="XO Thames"/>
      <w:b/>
      <w:color w:val="000000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874FA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874FA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874FA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874FA"/>
    <w:rPr>
      <w:rFonts w:ascii="XO Thames" w:eastAsia="Times New Roman" w:hAnsi="XO Thames"/>
      <w:b/>
      <w:color w:val="000000"/>
      <w:lang w:val="ru-RU" w:eastAsia="ru-RU" w:bidi="ar-SA"/>
    </w:rPr>
  </w:style>
  <w:style w:type="character" w:customStyle="1" w:styleId="11">
    <w:name w:val="Обычный1"/>
    <w:rsid w:val="00C874FA"/>
    <w:rPr>
      <w:color w:val="000000"/>
    </w:rPr>
  </w:style>
  <w:style w:type="paragraph" w:styleId="21">
    <w:name w:val="toc 2"/>
    <w:next w:val="a"/>
    <w:link w:val="22"/>
    <w:rsid w:val="00C874FA"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22">
    <w:name w:val="Оглавление 2 Знак"/>
    <w:link w:val="2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41">
    <w:name w:val="toc 4"/>
    <w:next w:val="a"/>
    <w:link w:val="42"/>
    <w:rsid w:val="00C874FA"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42">
    <w:name w:val="Оглавление 4 Знак"/>
    <w:link w:val="4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23">
    <w:name w:val="Гиперссылка2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styleId="6">
    <w:name w:val="toc 6"/>
    <w:next w:val="a"/>
    <w:link w:val="60"/>
    <w:rsid w:val="00C874FA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60">
    <w:name w:val="Оглавление 6 Знак"/>
    <w:link w:val="6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7">
    <w:name w:val="toc 7"/>
    <w:next w:val="a"/>
    <w:link w:val="70"/>
    <w:rsid w:val="00C874FA"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70">
    <w:name w:val="Оглавление 7 Знак"/>
    <w:link w:val="7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Endnote">
    <w:name w:val="End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customStyle="1" w:styleId="12">
    <w:name w:val="Гиперссылка1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customStyle="1" w:styleId="24">
    <w:name w:val="Основной шрифт абзаца2"/>
    <w:rsid w:val="00C874FA"/>
    <w:pPr>
      <w:spacing w:after="160" w:line="264" w:lineRule="auto"/>
    </w:pPr>
    <w:rPr>
      <w:rFonts w:eastAsia="Times New Roman"/>
      <w:color w:val="000000"/>
    </w:rPr>
  </w:style>
  <w:style w:type="paragraph" w:styleId="a3">
    <w:name w:val="List Paragraph"/>
    <w:basedOn w:val="a"/>
    <w:link w:val="a4"/>
    <w:uiPriority w:val="99"/>
    <w:qFormat/>
    <w:rsid w:val="00C874FA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C874FA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C874FA"/>
    <w:pPr>
      <w:spacing w:after="200" w:line="276" w:lineRule="auto"/>
    </w:pPr>
    <w:rPr>
      <w:rFonts w:eastAsia="Times New Roman"/>
      <w:color w:val="000000"/>
      <w:sz w:val="22"/>
    </w:rPr>
  </w:style>
  <w:style w:type="paragraph" w:styleId="a5">
    <w:name w:val="Balloon Text"/>
    <w:basedOn w:val="a"/>
    <w:link w:val="a6"/>
    <w:rsid w:val="00C874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C874FA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C874FA"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32">
    <w:name w:val="Оглавление 3 Знак"/>
    <w:link w:val="3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7">
    <w:name w:val="Normal (Web)"/>
    <w:basedOn w:val="a"/>
    <w:link w:val="a8"/>
    <w:rsid w:val="00C8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C874F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C874FA"/>
    <w:pPr>
      <w:spacing w:after="160" w:line="264" w:lineRule="auto"/>
    </w:pPr>
    <w:rPr>
      <w:rFonts w:eastAsia="Times New Roman"/>
      <w:color w:val="000000"/>
    </w:rPr>
  </w:style>
  <w:style w:type="paragraph" w:customStyle="1" w:styleId="34">
    <w:name w:val="Гиперссылка3"/>
    <w:link w:val="a9"/>
    <w:rsid w:val="00C874FA"/>
    <w:pPr>
      <w:spacing w:after="200" w:line="276" w:lineRule="auto"/>
    </w:pPr>
    <w:rPr>
      <w:rFonts w:eastAsia="Times New Roman"/>
      <w:color w:val="0000FF"/>
      <w:sz w:val="22"/>
      <w:szCs w:val="22"/>
      <w:u w:val="single"/>
    </w:rPr>
  </w:style>
  <w:style w:type="character" w:styleId="a9">
    <w:name w:val="Hyperlink"/>
    <w:link w:val="34"/>
    <w:rsid w:val="00C874FA"/>
    <w:rPr>
      <w:rFonts w:eastAsia="Times New Roman"/>
      <w:color w:val="0000FF"/>
      <w:sz w:val="22"/>
      <w:szCs w:val="22"/>
      <w:u w:val="single"/>
      <w:lang w:eastAsia="ru-RU" w:bidi="ar-SA"/>
    </w:rPr>
  </w:style>
  <w:style w:type="paragraph" w:customStyle="1" w:styleId="Footnote">
    <w:name w:val="Foot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styleId="14">
    <w:name w:val="toc 1"/>
    <w:next w:val="a"/>
    <w:link w:val="15"/>
    <w:rsid w:val="00C874FA"/>
    <w:pPr>
      <w:spacing w:after="160" w:line="264" w:lineRule="auto"/>
    </w:pPr>
    <w:rPr>
      <w:rFonts w:ascii="XO Thames" w:eastAsia="Times New Roman" w:hAnsi="XO Thames"/>
      <w:b/>
      <w:color w:val="000000"/>
      <w:sz w:val="28"/>
      <w:szCs w:val="22"/>
    </w:rPr>
  </w:style>
  <w:style w:type="character" w:customStyle="1" w:styleId="15">
    <w:name w:val="Оглавление 1 Знак"/>
    <w:link w:val="14"/>
    <w:rsid w:val="00C874FA"/>
    <w:rPr>
      <w:rFonts w:ascii="XO Thames" w:eastAsia="Times New Roman" w:hAnsi="XO Thames"/>
      <w:b/>
      <w:color w:val="000000"/>
      <w:sz w:val="28"/>
      <w:szCs w:val="22"/>
      <w:lang w:eastAsia="ru-RU" w:bidi="ar-SA"/>
    </w:rPr>
  </w:style>
  <w:style w:type="paragraph" w:customStyle="1" w:styleId="16">
    <w:name w:val="Замещающий текст1"/>
    <w:basedOn w:val="13"/>
    <w:rsid w:val="00C874FA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C874FA"/>
    <w:pPr>
      <w:spacing w:after="160"/>
      <w:jc w:val="both"/>
    </w:pPr>
    <w:rPr>
      <w:rFonts w:ascii="XO Thames" w:eastAsia="Times New Roman" w:hAnsi="XO Thames"/>
      <w:color w:val="000000"/>
    </w:rPr>
  </w:style>
  <w:style w:type="paragraph" w:customStyle="1" w:styleId="ConsPlusNormal">
    <w:name w:val="ConsPlusNormal"/>
    <w:rsid w:val="00C874FA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9">
    <w:name w:val="toc 9"/>
    <w:next w:val="a"/>
    <w:link w:val="90"/>
    <w:rsid w:val="00C874FA"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90">
    <w:name w:val="Оглавление 9 Знак"/>
    <w:link w:val="9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8">
    <w:name w:val="toc 8"/>
    <w:next w:val="a"/>
    <w:link w:val="80"/>
    <w:rsid w:val="00C874FA"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80">
    <w:name w:val="Оглавление 8 Знак"/>
    <w:link w:val="8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51">
    <w:name w:val="toc 5"/>
    <w:next w:val="a"/>
    <w:link w:val="52"/>
    <w:rsid w:val="00C874FA"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52">
    <w:name w:val="Оглавление 5 Знак"/>
    <w:link w:val="5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a">
    <w:name w:val="Subtitle"/>
    <w:next w:val="a"/>
    <w:link w:val="ab"/>
    <w:qFormat/>
    <w:rsid w:val="00C874FA"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b">
    <w:name w:val="Подзаголовок Знак"/>
    <w:basedOn w:val="a0"/>
    <w:link w:val="aa"/>
    <w:rsid w:val="00C874FA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paragraph" w:styleId="ac">
    <w:name w:val="Title"/>
    <w:next w:val="a"/>
    <w:link w:val="ad"/>
    <w:uiPriority w:val="1"/>
    <w:qFormat/>
    <w:rsid w:val="00C874FA"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"/>
    <w:rsid w:val="00C874FA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customStyle="1" w:styleId="ConsPlusTitle">
    <w:name w:val="ConsPlusTitle"/>
    <w:uiPriority w:val="99"/>
    <w:rsid w:val="00C874FA"/>
    <w:pPr>
      <w:widowControl w:val="0"/>
    </w:pPr>
    <w:rPr>
      <w:rFonts w:ascii="Arial" w:eastAsia="Times New Roman" w:hAnsi="Arial"/>
      <w:b/>
      <w:color w:val="000000"/>
      <w:sz w:val="24"/>
    </w:rPr>
  </w:style>
  <w:style w:type="character" w:customStyle="1" w:styleId="14pt">
    <w:name w:val="Основной текст + 14 pt"/>
    <w:rsid w:val="00C874FA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C874F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874FA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874FA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C87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C874FA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9E2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295F7B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C7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76505"/>
    <w:rPr>
      <w:rFonts w:eastAsia="Times New Roman"/>
      <w:color w:val="000000"/>
      <w:sz w:val="22"/>
    </w:rPr>
  </w:style>
  <w:style w:type="paragraph" w:styleId="af7">
    <w:name w:val="footer"/>
    <w:basedOn w:val="a"/>
    <w:link w:val="af8"/>
    <w:uiPriority w:val="99"/>
    <w:semiHidden/>
    <w:unhideWhenUsed/>
    <w:rsid w:val="00C7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76505"/>
    <w:rPr>
      <w:rFonts w:eastAsia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3150-302B-4283-BA7B-DAE099A8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https://gasu.gov.ru/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2025-06-16T09:06:00Z</cp:lastPrinted>
  <dcterms:created xsi:type="dcterms:W3CDTF">2025-06-03T06:03:00Z</dcterms:created>
  <dcterms:modified xsi:type="dcterms:W3CDTF">2025-06-16T09:41:00Z</dcterms:modified>
</cp:coreProperties>
</file>