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B1" w:rsidRPr="008564B1" w:rsidRDefault="008564B1" w:rsidP="008564B1">
      <w:pPr>
        <w:jc w:val="center"/>
        <w:rPr>
          <w:b/>
          <w:sz w:val="26"/>
          <w:szCs w:val="26"/>
        </w:rPr>
      </w:pPr>
      <w:r w:rsidRPr="008564B1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4B1" w:rsidRPr="008564B1" w:rsidRDefault="008564B1" w:rsidP="008564B1">
      <w:pPr>
        <w:jc w:val="right"/>
        <w:rPr>
          <w:b/>
          <w:sz w:val="26"/>
          <w:szCs w:val="26"/>
        </w:rPr>
      </w:pPr>
    </w:p>
    <w:p w:rsidR="008564B1" w:rsidRPr="008564B1" w:rsidRDefault="008564B1" w:rsidP="008564B1">
      <w:pPr>
        <w:pStyle w:val="2"/>
        <w:tabs>
          <w:tab w:val="left" w:pos="5812"/>
        </w:tabs>
        <w:jc w:val="center"/>
        <w:rPr>
          <w:b/>
          <w:sz w:val="26"/>
          <w:szCs w:val="26"/>
        </w:rPr>
      </w:pPr>
      <w:r w:rsidRPr="008564B1">
        <w:rPr>
          <w:b/>
          <w:sz w:val="26"/>
          <w:szCs w:val="26"/>
        </w:rPr>
        <w:t>АДМИНИСТРАЦИЯ УСТЬ-КУБИНСКОГО</w:t>
      </w:r>
    </w:p>
    <w:p w:rsidR="008564B1" w:rsidRPr="008564B1" w:rsidRDefault="008564B1" w:rsidP="008564B1">
      <w:pPr>
        <w:pStyle w:val="2"/>
        <w:tabs>
          <w:tab w:val="left" w:pos="5812"/>
        </w:tabs>
        <w:jc w:val="center"/>
        <w:rPr>
          <w:b/>
          <w:sz w:val="26"/>
          <w:szCs w:val="26"/>
        </w:rPr>
      </w:pPr>
      <w:r w:rsidRPr="008564B1">
        <w:rPr>
          <w:b/>
          <w:sz w:val="26"/>
          <w:szCs w:val="26"/>
        </w:rPr>
        <w:t>МУНИЦИПАЛЬНОГО ОКРУГА</w:t>
      </w:r>
    </w:p>
    <w:p w:rsidR="008564B1" w:rsidRPr="008564B1" w:rsidRDefault="008564B1" w:rsidP="008564B1">
      <w:pPr>
        <w:pStyle w:val="2"/>
        <w:tabs>
          <w:tab w:val="left" w:pos="5812"/>
        </w:tabs>
        <w:jc w:val="center"/>
        <w:rPr>
          <w:b/>
          <w:sz w:val="26"/>
          <w:szCs w:val="26"/>
        </w:rPr>
      </w:pPr>
    </w:p>
    <w:p w:rsidR="008564B1" w:rsidRPr="008564B1" w:rsidRDefault="008564B1" w:rsidP="008564B1">
      <w:pPr>
        <w:pStyle w:val="2"/>
        <w:tabs>
          <w:tab w:val="left" w:pos="5812"/>
        </w:tabs>
        <w:jc w:val="center"/>
        <w:rPr>
          <w:b/>
          <w:sz w:val="26"/>
          <w:szCs w:val="26"/>
        </w:rPr>
      </w:pPr>
      <w:r w:rsidRPr="008564B1">
        <w:rPr>
          <w:b/>
          <w:sz w:val="26"/>
          <w:szCs w:val="26"/>
        </w:rPr>
        <w:t>ПОСТАНОВЛЕНИЕ</w:t>
      </w:r>
    </w:p>
    <w:p w:rsidR="008564B1" w:rsidRPr="008564B1" w:rsidRDefault="008564B1" w:rsidP="008564B1">
      <w:pPr>
        <w:pStyle w:val="2"/>
        <w:tabs>
          <w:tab w:val="left" w:pos="5812"/>
        </w:tabs>
        <w:rPr>
          <w:b/>
          <w:sz w:val="26"/>
          <w:szCs w:val="26"/>
        </w:rPr>
      </w:pPr>
    </w:p>
    <w:p w:rsidR="008564B1" w:rsidRPr="008564B1" w:rsidRDefault="008564B1" w:rsidP="008564B1">
      <w:pPr>
        <w:pStyle w:val="2"/>
        <w:tabs>
          <w:tab w:val="left" w:pos="5812"/>
        </w:tabs>
        <w:jc w:val="center"/>
        <w:rPr>
          <w:sz w:val="26"/>
          <w:szCs w:val="26"/>
        </w:rPr>
      </w:pPr>
      <w:r w:rsidRPr="008564B1">
        <w:rPr>
          <w:sz w:val="26"/>
          <w:szCs w:val="26"/>
        </w:rPr>
        <w:t>с. Устье</w:t>
      </w:r>
    </w:p>
    <w:p w:rsidR="008564B1" w:rsidRDefault="00E965D6" w:rsidP="008564B1">
      <w:pPr>
        <w:pStyle w:val="2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 xml:space="preserve">от 03.04.2023                                                                                                                 № 579                          </w:t>
      </w:r>
      <w:r w:rsidR="008564B1" w:rsidRPr="008564B1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                 </w:t>
      </w:r>
    </w:p>
    <w:p w:rsidR="008564B1" w:rsidRDefault="008564B1" w:rsidP="008564B1">
      <w:pPr>
        <w:pStyle w:val="2"/>
        <w:tabs>
          <w:tab w:val="left" w:pos="5812"/>
        </w:tabs>
        <w:rPr>
          <w:sz w:val="26"/>
          <w:szCs w:val="26"/>
        </w:rPr>
      </w:pPr>
    </w:p>
    <w:p w:rsidR="008564B1" w:rsidRPr="008564B1" w:rsidRDefault="008564B1" w:rsidP="008564B1">
      <w:pPr>
        <w:pStyle w:val="2"/>
        <w:tabs>
          <w:tab w:val="left" w:pos="581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порядке разработки и утверждения условий конкурса по продаже муниципального имущества «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</w:t>
      </w:r>
      <w:r w:rsidR="00E965D6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их исполнением и подтверждения победителем конкурса исполнения указанных условий</w:t>
      </w:r>
    </w:p>
    <w:p w:rsidR="008564B1" w:rsidRPr="008564B1" w:rsidRDefault="008564B1" w:rsidP="008564B1">
      <w:pPr>
        <w:pStyle w:val="2"/>
        <w:tabs>
          <w:tab w:val="left" w:pos="5812"/>
        </w:tabs>
        <w:rPr>
          <w:sz w:val="26"/>
          <w:szCs w:val="26"/>
        </w:rPr>
      </w:pPr>
    </w:p>
    <w:p w:rsidR="008564B1" w:rsidRPr="008564B1" w:rsidRDefault="008564B1" w:rsidP="008564B1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8564B1">
        <w:rPr>
          <w:rFonts w:ascii="Times New Roman" w:hAnsi="Times New Roman"/>
          <w:b w:val="0"/>
          <w:bCs/>
          <w:sz w:val="26"/>
          <w:szCs w:val="26"/>
        </w:rPr>
        <w:t>В соответствии со ст. 20 Федерального закона  от 21 декабря 2001 года № 178-ФЗ «О приватизации государственного и муниципального имущества», ст. 42 Устава округа администрация округа</w:t>
      </w:r>
    </w:p>
    <w:p w:rsidR="008564B1" w:rsidRPr="008564B1" w:rsidRDefault="008564B1" w:rsidP="008564B1">
      <w:pPr>
        <w:pStyle w:val="31"/>
        <w:ind w:firstLine="0"/>
        <w:rPr>
          <w:b/>
          <w:sz w:val="26"/>
          <w:szCs w:val="26"/>
        </w:rPr>
      </w:pPr>
      <w:r w:rsidRPr="008564B1">
        <w:rPr>
          <w:b/>
          <w:sz w:val="26"/>
          <w:szCs w:val="26"/>
        </w:rPr>
        <w:t>ПОСТАНОВЛЯЕТ:</w:t>
      </w:r>
    </w:p>
    <w:p w:rsidR="008564B1" w:rsidRPr="008564B1" w:rsidRDefault="008564B1" w:rsidP="008564B1">
      <w:pPr>
        <w:pStyle w:val="a3"/>
        <w:jc w:val="both"/>
        <w:rPr>
          <w:sz w:val="26"/>
          <w:szCs w:val="26"/>
        </w:rPr>
      </w:pPr>
      <w:r w:rsidRPr="008564B1">
        <w:rPr>
          <w:sz w:val="26"/>
          <w:szCs w:val="26"/>
        </w:rPr>
        <w:t>1. Утвердить прилагаем</w:t>
      </w:r>
      <w:r>
        <w:rPr>
          <w:sz w:val="26"/>
          <w:szCs w:val="26"/>
        </w:rPr>
        <w:t>ый</w:t>
      </w:r>
      <w:r w:rsidRPr="008564B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>
        <w:rPr>
          <w:bCs/>
          <w:sz w:val="26"/>
          <w:szCs w:val="26"/>
        </w:rPr>
        <w:t>орядок</w:t>
      </w:r>
      <w:r w:rsidRPr="008564B1">
        <w:rPr>
          <w:bCs/>
          <w:sz w:val="26"/>
          <w:szCs w:val="26"/>
        </w:rPr>
        <w:t xml:space="preserve"> разработки и утверждения условий конкурса по продаже муниципального имущества </w:t>
      </w:r>
      <w:proofErr w:type="spellStart"/>
      <w:r w:rsidRPr="008564B1">
        <w:rPr>
          <w:bCs/>
          <w:sz w:val="26"/>
          <w:szCs w:val="26"/>
        </w:rPr>
        <w:t>Усть-Кубинского</w:t>
      </w:r>
      <w:proofErr w:type="spellEnd"/>
      <w:r w:rsidRPr="008564B1">
        <w:rPr>
          <w:bCs/>
          <w:sz w:val="26"/>
          <w:szCs w:val="26"/>
        </w:rPr>
        <w:t xml:space="preserve"> муниципального округа, </w:t>
      </w:r>
      <w:proofErr w:type="gramStart"/>
      <w:r w:rsidRPr="008564B1">
        <w:rPr>
          <w:bCs/>
          <w:sz w:val="26"/>
          <w:szCs w:val="26"/>
        </w:rPr>
        <w:t>контроля за</w:t>
      </w:r>
      <w:proofErr w:type="gramEnd"/>
      <w:r w:rsidRPr="008564B1">
        <w:rPr>
          <w:bCs/>
          <w:sz w:val="26"/>
          <w:szCs w:val="26"/>
        </w:rPr>
        <w:t xml:space="preserve"> их исполнением и подтверждения победителем конкурса исполнения указанных условий</w:t>
      </w:r>
      <w:r w:rsidRPr="008564B1">
        <w:rPr>
          <w:sz w:val="26"/>
          <w:szCs w:val="26"/>
        </w:rPr>
        <w:t>.</w:t>
      </w:r>
    </w:p>
    <w:p w:rsidR="008564B1" w:rsidRPr="008564B1" w:rsidRDefault="008564B1" w:rsidP="008564B1">
      <w:pPr>
        <w:pStyle w:val="a3"/>
        <w:jc w:val="both"/>
        <w:rPr>
          <w:bCs/>
          <w:sz w:val="26"/>
          <w:szCs w:val="26"/>
        </w:rPr>
      </w:pPr>
      <w:r w:rsidRPr="008564B1">
        <w:rPr>
          <w:sz w:val="26"/>
          <w:szCs w:val="26"/>
        </w:rPr>
        <w:t xml:space="preserve">2. </w:t>
      </w:r>
      <w:r w:rsidRPr="008564B1">
        <w:rPr>
          <w:bCs/>
          <w:sz w:val="26"/>
          <w:szCs w:val="26"/>
        </w:rPr>
        <w:t xml:space="preserve">Признать утратившим силу постановление администрации района от 28 марта 2016 года № 293 «О создании комиссии по </w:t>
      </w:r>
      <w:proofErr w:type="gramStart"/>
      <w:r w:rsidRPr="008564B1">
        <w:rPr>
          <w:bCs/>
          <w:sz w:val="26"/>
          <w:szCs w:val="26"/>
        </w:rPr>
        <w:t>контролю за</w:t>
      </w:r>
      <w:proofErr w:type="gramEnd"/>
      <w:r w:rsidRPr="008564B1">
        <w:rPr>
          <w:bCs/>
          <w:sz w:val="26"/>
          <w:szCs w:val="26"/>
        </w:rPr>
        <w:t xml:space="preserve"> исполнением условий по продаже муниципального имущества на конкурсе». </w:t>
      </w:r>
    </w:p>
    <w:p w:rsidR="008564B1" w:rsidRPr="008564B1" w:rsidRDefault="008564B1" w:rsidP="008564B1">
      <w:pPr>
        <w:pStyle w:val="a3"/>
        <w:jc w:val="both"/>
        <w:rPr>
          <w:sz w:val="26"/>
          <w:szCs w:val="26"/>
        </w:rPr>
      </w:pPr>
      <w:r w:rsidRPr="008564B1">
        <w:rPr>
          <w:sz w:val="26"/>
          <w:szCs w:val="26"/>
        </w:rPr>
        <w:t>3. Настоящее постановление вступает в силу на следующий день после его официального опубликования.</w:t>
      </w:r>
    </w:p>
    <w:p w:rsidR="008564B1" w:rsidRP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P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P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Pr="008564B1" w:rsidRDefault="008564B1" w:rsidP="008564B1">
      <w:pPr>
        <w:jc w:val="both"/>
        <w:rPr>
          <w:sz w:val="26"/>
          <w:szCs w:val="26"/>
        </w:rPr>
      </w:pPr>
    </w:p>
    <w:p w:rsidR="008564B1" w:rsidRPr="008564B1" w:rsidRDefault="008564B1" w:rsidP="008564B1">
      <w:pPr>
        <w:jc w:val="both"/>
        <w:rPr>
          <w:sz w:val="26"/>
          <w:szCs w:val="26"/>
        </w:rPr>
      </w:pPr>
      <w:r w:rsidRPr="008564B1">
        <w:rPr>
          <w:sz w:val="26"/>
          <w:szCs w:val="26"/>
        </w:rPr>
        <w:t xml:space="preserve">Глава округа                                                                                            </w:t>
      </w:r>
      <w:r w:rsidR="00E965D6">
        <w:rPr>
          <w:sz w:val="26"/>
          <w:szCs w:val="26"/>
        </w:rPr>
        <w:t xml:space="preserve">        </w:t>
      </w:r>
      <w:r w:rsidRPr="008564B1">
        <w:rPr>
          <w:sz w:val="26"/>
          <w:szCs w:val="26"/>
        </w:rPr>
        <w:t xml:space="preserve">  И.В. Быков</w:t>
      </w:r>
    </w:p>
    <w:p w:rsidR="008564B1" w:rsidRP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P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P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P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P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P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P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Pr="008564B1" w:rsidRDefault="008564B1" w:rsidP="008564B1">
      <w:pPr>
        <w:ind w:firstLine="567"/>
        <w:jc w:val="both"/>
        <w:rPr>
          <w:sz w:val="26"/>
          <w:szCs w:val="26"/>
        </w:rPr>
      </w:pPr>
    </w:p>
    <w:p w:rsidR="008564B1" w:rsidRPr="008564B1" w:rsidRDefault="008564B1" w:rsidP="008564B1">
      <w:pPr>
        <w:pStyle w:val="ConsPlusNormal"/>
        <w:widowControl/>
        <w:ind w:left="4395" w:firstLine="0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8564B1" w:rsidRPr="008564B1" w:rsidRDefault="008564B1" w:rsidP="008564B1">
      <w:pPr>
        <w:pStyle w:val="ConsPlusNormal"/>
        <w:widowControl/>
        <w:ind w:left="4395" w:firstLine="0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8564B1">
        <w:rPr>
          <w:rFonts w:ascii="Times New Roman" w:hAnsi="Times New Roman"/>
          <w:bCs/>
          <w:sz w:val="26"/>
          <w:szCs w:val="26"/>
        </w:rPr>
        <w:t>администрация округа</w:t>
      </w:r>
    </w:p>
    <w:p w:rsidR="008564B1" w:rsidRPr="008564B1" w:rsidRDefault="008564B1" w:rsidP="008564B1">
      <w:pPr>
        <w:pStyle w:val="ConsPlusNormal"/>
        <w:widowControl/>
        <w:ind w:left="4395" w:firstLine="0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 xml:space="preserve">от </w:t>
      </w:r>
      <w:r w:rsidR="00E965D6">
        <w:rPr>
          <w:rFonts w:ascii="Times New Roman" w:hAnsi="Times New Roman" w:cs="Times New Roman"/>
          <w:sz w:val="26"/>
          <w:szCs w:val="26"/>
        </w:rPr>
        <w:t>03.04.2023 № 579</w:t>
      </w:r>
      <w:r w:rsidRPr="008564B1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8564B1" w:rsidRPr="008564B1" w:rsidRDefault="008564B1" w:rsidP="008564B1">
      <w:pPr>
        <w:pStyle w:val="ConsPlusNormal"/>
        <w:widowControl/>
        <w:ind w:left="4395" w:firstLine="0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(приложение)</w:t>
      </w:r>
    </w:p>
    <w:p w:rsidR="008564B1" w:rsidRPr="008564B1" w:rsidRDefault="008564B1" w:rsidP="008564B1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ab/>
      </w:r>
    </w:p>
    <w:p w:rsidR="008564B1" w:rsidRPr="008564B1" w:rsidRDefault="008564B1" w:rsidP="008564B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564B1" w:rsidRPr="008564B1" w:rsidRDefault="005B60B0" w:rsidP="008564B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Порядок</w:t>
      </w:r>
      <w:r w:rsidR="008564B1" w:rsidRPr="008564B1">
        <w:rPr>
          <w:rFonts w:ascii="Times New Roman" w:hAnsi="Times New Roman" w:cs="Times New Roman"/>
          <w:bCs/>
          <w:sz w:val="26"/>
          <w:szCs w:val="26"/>
        </w:rPr>
        <w:t xml:space="preserve"> разработки и утверждения условий конкурса по продаже муниципального имущества </w:t>
      </w:r>
      <w:proofErr w:type="spellStart"/>
      <w:r w:rsidR="008564B1" w:rsidRPr="008564B1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="008564B1" w:rsidRPr="008564B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</w:t>
      </w:r>
    </w:p>
    <w:p w:rsidR="008564B1" w:rsidRPr="008564B1" w:rsidRDefault="008564B1" w:rsidP="008564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564B1"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 w:rsidRPr="008564B1">
        <w:rPr>
          <w:rFonts w:ascii="Times New Roman" w:hAnsi="Times New Roman" w:cs="Times New Roman"/>
          <w:bCs/>
          <w:sz w:val="26"/>
          <w:szCs w:val="26"/>
        </w:rPr>
        <w:t xml:space="preserve"> их исполнением и подтверждения победителем конкурса исполнения указанных условий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64B1" w:rsidRPr="008564B1" w:rsidRDefault="008564B1" w:rsidP="008564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64B1" w:rsidRPr="008564B1" w:rsidRDefault="005B60B0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Настоящий</w:t>
      </w:r>
      <w:r w:rsidR="008564B1" w:rsidRPr="008564B1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>рядок</w:t>
      </w:r>
      <w:r w:rsidR="008564B1" w:rsidRPr="008564B1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</w:t>
      </w:r>
      <w:hyperlink r:id="rId7" w:history="1">
        <w:r w:rsidR="008564B1" w:rsidRPr="008564B1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законом</w:t>
        </w:r>
      </w:hyperlink>
      <w:r w:rsidR="008564B1" w:rsidRPr="008564B1">
        <w:rPr>
          <w:rFonts w:ascii="Times New Roman" w:hAnsi="Times New Roman" w:cs="Times New Roman"/>
          <w:sz w:val="26"/>
          <w:szCs w:val="26"/>
        </w:rPr>
        <w:t xml:space="preserve"> от 21 декабря 2001 года № 178-ФЗ «О приватизации государственного и муниципального имущества», </w:t>
      </w:r>
      <w:hyperlink r:id="rId8" w:history="1">
        <w:r w:rsidR="008564B1" w:rsidRPr="008564B1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Положением</w:t>
        </w:r>
      </w:hyperlink>
      <w:r w:rsidR="008564B1" w:rsidRPr="008564B1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 № 860 "Об организации и проведении продажи государственного или муниципального имущества в электронной форме" определяет </w:t>
      </w:r>
      <w:r>
        <w:rPr>
          <w:rFonts w:ascii="Times New Roman" w:hAnsi="Times New Roman" w:cs="Times New Roman"/>
          <w:sz w:val="26"/>
          <w:szCs w:val="26"/>
        </w:rPr>
        <w:t>правила</w:t>
      </w:r>
      <w:r w:rsidR="008564B1" w:rsidRPr="008564B1">
        <w:rPr>
          <w:rFonts w:ascii="Times New Roman" w:hAnsi="Times New Roman" w:cs="Times New Roman"/>
          <w:sz w:val="26"/>
          <w:szCs w:val="26"/>
        </w:rPr>
        <w:t xml:space="preserve"> разработки и утверждения</w:t>
      </w:r>
      <w:proofErr w:type="gramEnd"/>
      <w:r w:rsidR="008564B1" w:rsidRPr="008564B1">
        <w:rPr>
          <w:rFonts w:ascii="Times New Roman" w:hAnsi="Times New Roman" w:cs="Times New Roman"/>
          <w:sz w:val="26"/>
          <w:szCs w:val="26"/>
        </w:rPr>
        <w:t xml:space="preserve"> условий конкурса по продаже </w:t>
      </w:r>
      <w:r w:rsidR="008564B1" w:rsidRPr="008564B1">
        <w:rPr>
          <w:rFonts w:ascii="Times New Roman" w:hAnsi="Times New Roman" w:cs="Times New Roman"/>
          <w:bCs/>
          <w:sz w:val="26"/>
          <w:szCs w:val="26"/>
        </w:rPr>
        <w:t xml:space="preserve">муниципального имущества </w:t>
      </w:r>
      <w:proofErr w:type="spellStart"/>
      <w:r w:rsidR="008564B1" w:rsidRPr="008564B1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="008564B1" w:rsidRPr="008564B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 w:rsidR="008564B1" w:rsidRPr="008564B1">
        <w:rPr>
          <w:rFonts w:ascii="Times New Roman" w:hAnsi="Times New Roman" w:cs="Times New Roman"/>
          <w:sz w:val="26"/>
          <w:szCs w:val="26"/>
        </w:rPr>
        <w:t xml:space="preserve"> (далее - имущество округа), </w:t>
      </w:r>
      <w:proofErr w:type="gramStart"/>
      <w:r w:rsidR="008564B1" w:rsidRPr="008564B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8564B1" w:rsidRPr="008564B1">
        <w:rPr>
          <w:rFonts w:ascii="Times New Roman" w:hAnsi="Times New Roman" w:cs="Times New Roman"/>
          <w:sz w:val="26"/>
          <w:szCs w:val="26"/>
        </w:rPr>
        <w:t xml:space="preserve"> их исполнением и подтверждения победителем конкурса исполнения указанных условий.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 xml:space="preserve">1.2. Продажа имущества округа на конкурсе осуществляется на основании и в соответствии с утвержденным прогнозным планом приватизации муниципального имущества и принятым в установленном порядке решением об условиях приватизации имущества округа, предусматривающим применение способа приватизации имущества округа - продажа имущества округа на конкурсе. </w:t>
      </w:r>
      <w:r w:rsidRPr="008564B1">
        <w:rPr>
          <w:rFonts w:ascii="Times New Roman" w:hAnsi="Times New Roman" w:cs="Times New Roman"/>
          <w:sz w:val="26"/>
          <w:szCs w:val="26"/>
        </w:rPr>
        <w:tab/>
      </w:r>
    </w:p>
    <w:p w:rsidR="008564B1" w:rsidRPr="008564B1" w:rsidRDefault="008564B1" w:rsidP="008564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2. Порядок разработки и утверждения условий конкурса по продаже</w:t>
      </w:r>
    </w:p>
    <w:p w:rsidR="008564B1" w:rsidRPr="008564B1" w:rsidRDefault="008564B1" w:rsidP="008564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имущества округа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4"/>
      <w:bookmarkEnd w:id="0"/>
      <w:r w:rsidRPr="008564B1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8564B1">
        <w:rPr>
          <w:rFonts w:ascii="Times New Roman" w:hAnsi="Times New Roman" w:cs="Times New Roman"/>
          <w:sz w:val="26"/>
          <w:szCs w:val="26"/>
        </w:rPr>
        <w:t>В целях подготовки проекта постановления</w:t>
      </w:r>
      <w:r w:rsidR="005B60B0">
        <w:rPr>
          <w:rFonts w:ascii="Times New Roman" w:hAnsi="Times New Roman" w:cs="Times New Roman"/>
          <w:sz w:val="26"/>
          <w:szCs w:val="26"/>
        </w:rPr>
        <w:t xml:space="preserve"> администрации округа</w:t>
      </w:r>
      <w:r w:rsidRPr="008564B1">
        <w:rPr>
          <w:rFonts w:ascii="Times New Roman" w:hAnsi="Times New Roman" w:cs="Times New Roman"/>
          <w:sz w:val="26"/>
          <w:szCs w:val="26"/>
        </w:rPr>
        <w:t xml:space="preserve"> о приватизации, предусматривающего продажу имущества округа на конкурсе, управление имущественных отношений администрации округа (далее - управление имущественных отношений) направляет в финансовое управление администрации округа, отдел экономики, отраслевого развития и контроля администрации округа запрос о представлении предложений по формированию условий конкурса по продаже имущества округа (далее - условия конкурса).</w:t>
      </w:r>
      <w:proofErr w:type="gramEnd"/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 xml:space="preserve">По инициативе управления имущественных отношений запрос о представлении предложений по формированию условий конкурса может быть направлен также в органы  и структурные подразделения администрации округа, не указанные </w:t>
      </w:r>
      <w:r w:rsidRPr="005B60B0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54" w:history="1">
        <w:r w:rsidRPr="005B60B0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 первом</w:t>
        </w:r>
      </w:hyperlink>
      <w:r w:rsidRPr="008564B1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8"/>
      <w:bookmarkEnd w:id="1"/>
      <w:r w:rsidRPr="008564B1">
        <w:rPr>
          <w:rFonts w:ascii="Times New Roman" w:hAnsi="Times New Roman" w:cs="Times New Roman"/>
          <w:sz w:val="26"/>
          <w:szCs w:val="26"/>
        </w:rPr>
        <w:t xml:space="preserve">2.2. Органы  и структурные подразделения администрации округа в срок, не превышающий 14 календарных дней с момента получения запроса управления имущественных отношений о представлении предложений по формированию </w:t>
      </w:r>
      <w:r w:rsidRPr="008564B1">
        <w:rPr>
          <w:rFonts w:ascii="Times New Roman" w:hAnsi="Times New Roman" w:cs="Times New Roman"/>
          <w:sz w:val="26"/>
          <w:szCs w:val="26"/>
        </w:rPr>
        <w:lastRenderedPageBreak/>
        <w:t>условий конкурса, направляют в управление имущественных отношений администрации округа предложения по формированию условий конкурса.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 xml:space="preserve">2.3. Предложения по формированию условий конкурса, направляемые в управление имущественных отношений в соответствии с </w:t>
      </w:r>
      <w:hyperlink w:anchor="P58" w:history="1">
        <w:r w:rsidRPr="005B60B0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2.2</w:t>
        </w:r>
      </w:hyperlink>
      <w:r w:rsidRPr="008564B1">
        <w:rPr>
          <w:rFonts w:ascii="Times New Roman" w:hAnsi="Times New Roman" w:cs="Times New Roman"/>
          <w:sz w:val="26"/>
          <w:szCs w:val="26"/>
        </w:rPr>
        <w:t xml:space="preserve"> настоящего Положения, должны содержать: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условия конкурса;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сроки исполнения условий конкурса;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социально-экономическое обоснование условий конкурса;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порядок подтверждения победителем конкурса исполнения условий конкурса.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2.4. После получения предложений по формированию условий конкурса управление имущественных отношений проводит их анализ, готовит проект постановления администрации округа о приватизации имущества округа на конкурсе в сроки, обеспечивающие приватизацию имущества округа в соответствии с утвержденным прогнозным планом приватизации имущества округа на соответствующий финансовый год.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 xml:space="preserve">2.5. В целях проведения анализа поступивших предложений по формированию и определению условий конкурса при управлении имущественных отношений может создаваться комиссия по определению условий конкурса, в состав которой помимо представителей управления имущественных отношений включаются представители администрации округа. 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По итогам анализа поступивших предложений по формированию условий конкурса комиссия по определению условий конкурса принимает одно из следующих решений: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об определении условий конкурса, рекомендуемых к утверждению;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об отклонении всех поступивших предложений по формированию условий конкурса.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Заседания комиссии по определению условий конкурса правомочны, если на них присутствуют более половины членов комиссии по определению условий конкурса.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Решения комиссии по определению условий конкурса принимаются большинством голосов присутствующих на заседании членов комиссии по определению условий конкурса, носят рекомендательный характер и оформляются протоколом заседания комиссии по определению условий конкурса.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 xml:space="preserve">2.6. </w:t>
      </w:r>
      <w:r w:rsidR="005B60B0">
        <w:rPr>
          <w:rFonts w:ascii="Times New Roman" w:hAnsi="Times New Roman" w:cs="Times New Roman"/>
          <w:sz w:val="26"/>
          <w:szCs w:val="26"/>
        </w:rPr>
        <w:t>Издание</w:t>
      </w:r>
      <w:r w:rsidRPr="008564B1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округа о приватизации имущества округа на конкурсе осуществляется с учетом решения комиссии по определению условий конкурса.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 xml:space="preserve">2.7. Непредставление предложений по формированию условий конкурса не является препятствием для </w:t>
      </w:r>
      <w:r w:rsidR="005B60B0">
        <w:rPr>
          <w:rFonts w:ascii="Times New Roman" w:hAnsi="Times New Roman" w:cs="Times New Roman"/>
          <w:sz w:val="26"/>
          <w:szCs w:val="26"/>
        </w:rPr>
        <w:t>издания</w:t>
      </w:r>
      <w:r w:rsidRPr="008564B1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округа о приватизации имущества округа на конкурсе.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64B1" w:rsidRPr="008564B1" w:rsidRDefault="008564B1" w:rsidP="008564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 xml:space="preserve">3. Порядок </w:t>
      </w:r>
      <w:proofErr w:type="gramStart"/>
      <w:r w:rsidRPr="008564B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564B1">
        <w:rPr>
          <w:rFonts w:ascii="Times New Roman" w:hAnsi="Times New Roman" w:cs="Times New Roman"/>
          <w:sz w:val="26"/>
          <w:szCs w:val="26"/>
        </w:rPr>
        <w:t xml:space="preserve"> исполнением условий конкурса и подтверждения победителем конкурса исполнения указанных условий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3.1. По результатам конкурса с победителем конкурса заключается договор купли-продажи имущества округа, в обязательном порядке включающий в себя существенные условия, определенные постановлением о приватизации имущества округа.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lastRenderedPageBreak/>
        <w:t>3.2. Исполнение условий конкурса контролируется управлением имущественных отношений в соответствии с заключенным с победителем конкурса договором купли-продажи имущества округа.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3.4. Периодичность и форма представления отчетных документов победителем конкурса определяются договором купли-продажи имущества округа с учетом того, что документы представляются не чаще одного раза в квартал.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3.5. При проведении проверок документов, представляемых победителем конкурса в подтверждение исполнения условий конкурса, а также проверок фактического исполнения условий конкурса в месте расположения проверяемых объектов управление имущественных отношений вправе привлекать представителей администрации округа и других организаций к участию в проведении указанных проверок.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Результаты проведенной управлением имущественных отношений проверки документов, представляемых победителем конкурса в подтверждение исполнения условий конкурса, а также проверки фактического исполнения условий конкурса в месте расположения проверяемых объектов отражаются в акте проверки, подписываемом представителями управления имущественных отношений, победителя конкурса, а также администрации округа и других организаций, привлеченных к проведению проверки. Возражения (замечания) победителя конкурса и особые мнения представителей администрации округа и других организаций, привлеченных к проведению проверки, не позднее трех дней после проведения проверки оформляются письменно и приобщаются к акту проверки.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3.6. Неисполнение победителем конкурса условий конкурса, а также ненадлежащее их исполнение, в том числе нарушение промежуточных или окончательных сроков исполнения указанных условий и объема их исполнения, является основанием для направления управлением имущественных отношений требования о расторжении договора купли-продажи имущества округа и выплате предусмотренной им неустойки.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В случае отказа победителя конкурса от расторжения договора купли-продажи имущества округа договор купли-продажи имущества округа расторгается в судебном порядке по иску управления имущественных отношений.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3.7. В течение 10 рабочих дней с момента истечения срока исполнения последнего из условий конкурса победитель конкурса направляет в управление имущественных отношений сводный (итоговый) отчет об исполнении им условий конкурса в целом с приложением всех необходимых документов.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 xml:space="preserve">3.8. В течение двух месяцев со дня получения сводного (итогового) отчета об исполнении условий конкурса управление имущественных отношений обязано осуществить проверку фактического исполнения условий </w:t>
      </w:r>
      <w:proofErr w:type="gramStart"/>
      <w:r w:rsidRPr="008564B1">
        <w:rPr>
          <w:rFonts w:ascii="Times New Roman" w:hAnsi="Times New Roman" w:cs="Times New Roman"/>
          <w:sz w:val="26"/>
          <w:szCs w:val="26"/>
        </w:rPr>
        <w:t>конкурса</w:t>
      </w:r>
      <w:proofErr w:type="gramEnd"/>
      <w:r w:rsidRPr="008564B1">
        <w:rPr>
          <w:rFonts w:ascii="Times New Roman" w:hAnsi="Times New Roman" w:cs="Times New Roman"/>
          <w:sz w:val="26"/>
          <w:szCs w:val="26"/>
        </w:rPr>
        <w:t xml:space="preserve"> на основании представленного победителем конкурса сводного (итогового) отчета.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 xml:space="preserve">Указанная проверка проводится создаваемой управлением имущественных отношений для этих целей комиссией по </w:t>
      </w:r>
      <w:proofErr w:type="gramStart"/>
      <w:r w:rsidRPr="008564B1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8564B1">
        <w:rPr>
          <w:rFonts w:ascii="Times New Roman" w:hAnsi="Times New Roman" w:cs="Times New Roman"/>
          <w:sz w:val="26"/>
          <w:szCs w:val="26"/>
        </w:rPr>
        <w:t xml:space="preserve"> исполнением условий конкурса (далее – Комиссия).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В состав Комиссии включаются представители управления имущественных отношений  администрации округа</w:t>
      </w:r>
      <w:r w:rsidR="005B60B0">
        <w:rPr>
          <w:rFonts w:ascii="Times New Roman" w:hAnsi="Times New Roman" w:cs="Times New Roman"/>
          <w:sz w:val="26"/>
          <w:szCs w:val="26"/>
        </w:rPr>
        <w:t>, иных органов, структурных подразделений администрации округа.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В состав Комиссии могут привлекаться представители других организаций.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3.9. Комиссия в целях выполнения возложенной на нее задачи осуществляет следующие функции: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lastRenderedPageBreak/>
        <w:t>- рассматривает представленный победителем конкурса сводный (итоговый) отчет об исполнении победителем конкурса условий конкурса и иные документы, подтверждающие исполнение победителем конкурса условий конкурса;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принимает решение о признании исполнения/неисполнении победителем конкурса условий конкурса;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составляет и подписывает акт об исполнении победителем конкурса условий конкурса.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3.11. Организационное и материально-техническое обеспечение деятельности Комиссии осуществляет управление имущественных отношений.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3.12. Комиссия при необходимости вправе: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привлекать к своей работе экспертов и консультантов;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проводить выездные заседания по месту исполнения условий конкурса;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запрашивать и получать в установленном порядке от иных органов местного самоуправления, предприятий, учреждений и организаций информацию, касающуюся исполнения (неисполнения) победителем конкурса условий конкурса.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3.13. Заседание Комиссии считается правомочным при наличии не менее половины от ее членов.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3.14. Заседание Комиссии проводится председателем Комиссии. В случае отсутствия председателя Комиссии его полномочия выполняет заместитель председателя Комиссии.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3.15.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В случае равенства голосов решающим является голос председательствующего на заседании Комиссии.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3.16. Решения Комиссии оформляются в виде акта об исполнении победителем конкурса условий конкурса (далее – акт), который подписывается всеми членами Комиссии.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Акт должен содержать следующую информацию: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дата и место составления акта;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данные о персональном составе Комиссии;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сведения о привлеченных экспертах и консультантах;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перечень обязательств победителя конкурса по заключенному договору купли-продажи имущества округа;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перечень документов, подтверждающих исполнение победителем конкурса условий конкурса;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- выводы и предложения Комиссии по вопросу признания исполнения победителем конкурса условий конкурса.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Особые мнения членов Комиссии оформляются письменно и приобщаются к акту.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3.17. Управление имущественных отношений в срок, не превышающий 10 календарных дней с момента подписания акта Комиссией, утверждает его распоряжением</w:t>
      </w:r>
      <w:proofErr w:type="gramStart"/>
      <w:r w:rsidRPr="008564B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>Утверждение управлением имущественных отношений акта, содержащего вывод Комиссии о признании исполнения победителем конкурса условий конкурса, является подтверждением исполнения победителем конкурса своих обязательств по исполнению условий конкурса в полном объеме.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64B1">
        <w:rPr>
          <w:rFonts w:ascii="Times New Roman" w:hAnsi="Times New Roman" w:cs="Times New Roman"/>
          <w:sz w:val="26"/>
          <w:szCs w:val="26"/>
        </w:rPr>
        <w:t xml:space="preserve">Утверждение управлением имущественных отношений акта, содержащего </w:t>
      </w:r>
      <w:r w:rsidRPr="008564B1">
        <w:rPr>
          <w:rFonts w:ascii="Times New Roman" w:hAnsi="Times New Roman" w:cs="Times New Roman"/>
          <w:sz w:val="26"/>
          <w:szCs w:val="26"/>
        </w:rPr>
        <w:lastRenderedPageBreak/>
        <w:t xml:space="preserve">вывод Комиссии о неисполнении победителем конкурса условий конкурса, является основанием для расторжения по инициативе </w:t>
      </w:r>
      <w:proofErr w:type="gramStart"/>
      <w:r w:rsidRPr="008564B1">
        <w:rPr>
          <w:rFonts w:ascii="Times New Roman" w:hAnsi="Times New Roman" w:cs="Times New Roman"/>
          <w:sz w:val="26"/>
          <w:szCs w:val="26"/>
        </w:rPr>
        <w:t>управления имущественных отношений договора купли-продажи имущества округа</w:t>
      </w:r>
      <w:proofErr w:type="gramEnd"/>
      <w:r w:rsidRPr="008564B1">
        <w:rPr>
          <w:rFonts w:ascii="Times New Roman" w:hAnsi="Times New Roman" w:cs="Times New Roman"/>
          <w:sz w:val="26"/>
          <w:szCs w:val="26"/>
        </w:rPr>
        <w:t xml:space="preserve"> в установленном порядке и взыскания неустойки и убытков в размере, не покрытом неустойкой.</w:t>
      </w: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64B1" w:rsidRPr="008564B1" w:rsidRDefault="008564B1" w:rsidP="008564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0B10" w:rsidRPr="008564B1" w:rsidRDefault="00590B10">
      <w:pPr>
        <w:rPr>
          <w:sz w:val="26"/>
          <w:szCs w:val="26"/>
        </w:rPr>
      </w:pPr>
    </w:p>
    <w:sectPr w:rsidR="00590B10" w:rsidRPr="008564B1" w:rsidSect="005B60B0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B0B" w:rsidRDefault="000F5B0B" w:rsidP="000F5B0B">
      <w:r>
        <w:separator/>
      </w:r>
    </w:p>
  </w:endnote>
  <w:endnote w:type="continuationSeparator" w:id="0">
    <w:p w:rsidR="000F5B0B" w:rsidRDefault="000F5B0B" w:rsidP="000F5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B0" w:rsidRDefault="005B60B0">
    <w:pPr>
      <w:pStyle w:val="a5"/>
      <w:jc w:val="right"/>
    </w:pPr>
  </w:p>
  <w:p w:rsidR="005B60B0" w:rsidRDefault="005B60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B0B" w:rsidRDefault="000F5B0B" w:rsidP="000F5B0B">
      <w:r>
        <w:separator/>
      </w:r>
    </w:p>
  </w:footnote>
  <w:footnote w:type="continuationSeparator" w:id="0">
    <w:p w:rsidR="000F5B0B" w:rsidRDefault="000F5B0B" w:rsidP="000F5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34377"/>
      <w:docPartObj>
        <w:docPartGallery w:val="Page Numbers (Top of Page)"/>
        <w:docPartUnique/>
      </w:docPartObj>
    </w:sdtPr>
    <w:sdtContent>
      <w:p w:rsidR="00E965D6" w:rsidRDefault="00E965D6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965D6" w:rsidRDefault="00E965D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4B1"/>
    <w:rsid w:val="000F5B0B"/>
    <w:rsid w:val="00590B10"/>
    <w:rsid w:val="005B60B0"/>
    <w:rsid w:val="008564B1"/>
    <w:rsid w:val="00E965D6"/>
    <w:rsid w:val="00F2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64B1"/>
    <w:pPr>
      <w:ind w:firstLine="567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564B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envelope return"/>
    <w:basedOn w:val="a"/>
    <w:rsid w:val="008564B1"/>
    <w:rPr>
      <w:spacing w:val="-5"/>
      <w:sz w:val="24"/>
    </w:rPr>
  </w:style>
  <w:style w:type="paragraph" w:customStyle="1" w:styleId="31">
    <w:name w:val="Основной текст с отступом 31"/>
    <w:basedOn w:val="a"/>
    <w:rsid w:val="008564B1"/>
    <w:pPr>
      <w:ind w:firstLine="567"/>
    </w:pPr>
    <w:rPr>
      <w:spacing w:val="-5"/>
      <w:sz w:val="24"/>
    </w:rPr>
  </w:style>
  <w:style w:type="paragraph" w:customStyle="1" w:styleId="ConsTitle">
    <w:name w:val="ConsTitle"/>
    <w:rsid w:val="008564B1"/>
    <w:pPr>
      <w:widowControl w:val="0"/>
      <w:suppressAutoHyphens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4"/>
      <w:szCs w:val="20"/>
      <w:lang w:eastAsia="ar-SA"/>
    </w:rPr>
  </w:style>
  <w:style w:type="paragraph" w:customStyle="1" w:styleId="ConsPlusNormal">
    <w:name w:val="ConsPlusNormal"/>
    <w:uiPriority w:val="99"/>
    <w:rsid w:val="00856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64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64B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8564B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64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4B1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E965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65D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05FC71653E096849BD7B863FDE05674FF80BEC6EB8B7538EDFE8B831DA2592F327C87A81FDD51119636426F3BD23DC4CD08C1rFa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605FC71653E096849BD7B863FDE05674FE87BEC1E78B7538EDFE8B831DA2592F327C8FAD148A0057C86F122C70DF3EDDD108C1EFC6C3E5r8aF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2023-03-24T07:14:00Z</cp:lastPrinted>
  <dcterms:created xsi:type="dcterms:W3CDTF">2023-03-24T07:01:00Z</dcterms:created>
  <dcterms:modified xsi:type="dcterms:W3CDTF">2023-04-03T11:39:00Z</dcterms:modified>
</cp:coreProperties>
</file>