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E1" w:rsidRDefault="006E69E1" w:rsidP="006E69E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9E1" w:rsidRPr="00124FD6" w:rsidRDefault="006E69E1" w:rsidP="006E69E1">
      <w:pPr>
        <w:jc w:val="right"/>
        <w:rPr>
          <w:sz w:val="16"/>
          <w:szCs w:val="16"/>
        </w:rPr>
      </w:pPr>
    </w:p>
    <w:p w:rsidR="006E69E1" w:rsidRDefault="006E69E1" w:rsidP="006E69E1">
      <w:pPr>
        <w:pStyle w:val="2"/>
        <w:rPr>
          <w:sz w:val="26"/>
        </w:rPr>
      </w:pPr>
      <w:r>
        <w:rPr>
          <w:sz w:val="26"/>
        </w:rPr>
        <w:t xml:space="preserve">АДМИНИСТРАЦИЯ УСТЬ-КУБИНСКОГО </w:t>
      </w:r>
    </w:p>
    <w:p w:rsidR="006E69E1" w:rsidRDefault="006E69E1" w:rsidP="006E69E1">
      <w:pPr>
        <w:pStyle w:val="2"/>
        <w:rPr>
          <w:sz w:val="26"/>
        </w:rPr>
      </w:pPr>
      <w:r>
        <w:rPr>
          <w:sz w:val="26"/>
        </w:rPr>
        <w:t>МУНИЦИПАЛЬНОГО ОКРУГА</w:t>
      </w:r>
    </w:p>
    <w:p w:rsidR="006E69E1" w:rsidRDefault="006E69E1" w:rsidP="006E69E1">
      <w:pPr>
        <w:pStyle w:val="2"/>
        <w:rPr>
          <w:sz w:val="26"/>
        </w:rPr>
      </w:pPr>
    </w:p>
    <w:p w:rsidR="006E69E1" w:rsidRDefault="006E69E1" w:rsidP="006E69E1">
      <w:pPr>
        <w:pStyle w:val="2"/>
        <w:rPr>
          <w:sz w:val="26"/>
        </w:rPr>
      </w:pPr>
      <w:r>
        <w:rPr>
          <w:sz w:val="26"/>
        </w:rPr>
        <w:t>ПОСТАНОВЛЕНИЕ</w:t>
      </w:r>
    </w:p>
    <w:p w:rsidR="006E69E1" w:rsidRPr="006E69E1" w:rsidRDefault="006E69E1" w:rsidP="006E69E1"/>
    <w:p w:rsidR="006E69E1" w:rsidRDefault="006E69E1" w:rsidP="006E69E1">
      <w:pPr>
        <w:tabs>
          <w:tab w:val="left" w:pos="7020"/>
        </w:tabs>
        <w:jc w:val="center"/>
        <w:rPr>
          <w:sz w:val="26"/>
        </w:rPr>
      </w:pPr>
      <w:r>
        <w:rPr>
          <w:sz w:val="26"/>
        </w:rPr>
        <w:t>с. Устье</w:t>
      </w:r>
    </w:p>
    <w:p w:rsidR="006E69E1" w:rsidRDefault="006E69E1" w:rsidP="006E69E1">
      <w:pPr>
        <w:tabs>
          <w:tab w:val="left" w:pos="7020"/>
        </w:tabs>
        <w:jc w:val="center"/>
        <w:rPr>
          <w:sz w:val="26"/>
        </w:rPr>
      </w:pPr>
    </w:p>
    <w:p w:rsidR="006E69E1" w:rsidRDefault="00FA7779" w:rsidP="006E69E1">
      <w:pPr>
        <w:tabs>
          <w:tab w:val="left" w:pos="8222"/>
        </w:tabs>
        <w:rPr>
          <w:sz w:val="26"/>
          <w:szCs w:val="26"/>
        </w:rPr>
      </w:pPr>
      <w:r>
        <w:rPr>
          <w:sz w:val="26"/>
          <w:szCs w:val="26"/>
        </w:rPr>
        <w:t>от 03.04.2023                                                                                                          № 577</w:t>
      </w:r>
    </w:p>
    <w:p w:rsidR="00FA7779" w:rsidRPr="00FA7779" w:rsidRDefault="00FA7779" w:rsidP="006E69E1">
      <w:pPr>
        <w:tabs>
          <w:tab w:val="left" w:pos="8222"/>
        </w:tabs>
        <w:rPr>
          <w:sz w:val="26"/>
          <w:szCs w:val="26"/>
        </w:rPr>
      </w:pPr>
    </w:p>
    <w:p w:rsidR="006E69E1" w:rsidRPr="00B2124B" w:rsidRDefault="006E69E1" w:rsidP="006E69E1">
      <w:pPr>
        <w:ind w:left="993" w:right="990"/>
        <w:jc w:val="center"/>
        <w:rPr>
          <w:sz w:val="28"/>
          <w:szCs w:val="28"/>
        </w:rPr>
      </w:pPr>
      <w:r w:rsidRPr="00B2124B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DF4051">
        <w:rPr>
          <w:sz w:val="26"/>
          <w:szCs w:val="26"/>
        </w:rPr>
        <w:t>Порядк</w:t>
      </w:r>
      <w:r>
        <w:rPr>
          <w:sz w:val="26"/>
          <w:szCs w:val="26"/>
        </w:rPr>
        <w:t>а осуществления ф</w:t>
      </w:r>
      <w:r w:rsidRPr="00DF4051">
        <w:rPr>
          <w:sz w:val="26"/>
          <w:szCs w:val="26"/>
        </w:rPr>
        <w:t>инансовым управлением администрации округа казначейского сопровождения средств</w:t>
      </w:r>
    </w:p>
    <w:p w:rsidR="006E69E1" w:rsidRDefault="006E69E1" w:rsidP="006E69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E69E1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DF4051">
        <w:rPr>
          <w:sz w:val="26"/>
          <w:szCs w:val="26"/>
        </w:rPr>
        <w:t xml:space="preserve">В соответствии с пунктом 5 статьи 242.23, статьей 242.26 Бюджетного кодекса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ст. 42 Устава округа администрация округа </w:t>
      </w:r>
      <w:proofErr w:type="gramEnd"/>
    </w:p>
    <w:p w:rsidR="006E69E1" w:rsidRPr="006E69E1" w:rsidRDefault="006E69E1" w:rsidP="006E69E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E69E1">
        <w:rPr>
          <w:b/>
          <w:sz w:val="26"/>
          <w:szCs w:val="26"/>
        </w:rPr>
        <w:t>ПОСТАНОВЛЯЕТ:</w:t>
      </w:r>
    </w:p>
    <w:p w:rsidR="006E69E1" w:rsidRPr="00DF4051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4051">
        <w:rPr>
          <w:sz w:val="26"/>
          <w:szCs w:val="26"/>
        </w:rPr>
        <w:t>1. Утвердить при</w:t>
      </w:r>
      <w:r>
        <w:rPr>
          <w:sz w:val="26"/>
          <w:szCs w:val="26"/>
        </w:rPr>
        <w:t>лагаемый Порядок осуществления ф</w:t>
      </w:r>
      <w:r w:rsidRPr="00DF4051">
        <w:rPr>
          <w:sz w:val="26"/>
          <w:szCs w:val="26"/>
        </w:rPr>
        <w:t>инансовым управлением администрации округа казначейского сопровождения средств.</w:t>
      </w:r>
    </w:p>
    <w:p w:rsidR="006E69E1" w:rsidRPr="00DF4051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4051">
        <w:rPr>
          <w:sz w:val="26"/>
          <w:szCs w:val="26"/>
        </w:rPr>
        <w:t>2. Настоящее постановление вступает в силу со дня его подписания и подлежит официальному опубликованию.</w:t>
      </w:r>
    </w:p>
    <w:p w:rsidR="006E69E1" w:rsidRPr="00DF4051" w:rsidRDefault="006E69E1" w:rsidP="006E69E1">
      <w:pPr>
        <w:tabs>
          <w:tab w:val="left" w:pos="6840"/>
        </w:tabs>
        <w:jc w:val="both"/>
        <w:rPr>
          <w:sz w:val="26"/>
          <w:szCs w:val="26"/>
        </w:rPr>
      </w:pPr>
    </w:p>
    <w:p w:rsidR="006E69E1" w:rsidRPr="00DF4051" w:rsidRDefault="006E69E1" w:rsidP="006E69E1">
      <w:pPr>
        <w:tabs>
          <w:tab w:val="left" w:pos="6840"/>
        </w:tabs>
        <w:jc w:val="both"/>
        <w:rPr>
          <w:sz w:val="26"/>
          <w:szCs w:val="26"/>
        </w:rPr>
      </w:pPr>
    </w:p>
    <w:p w:rsidR="006E69E1" w:rsidRPr="00DF4051" w:rsidRDefault="006E69E1" w:rsidP="006E69E1">
      <w:pPr>
        <w:tabs>
          <w:tab w:val="left" w:pos="6840"/>
        </w:tabs>
        <w:jc w:val="both"/>
        <w:rPr>
          <w:sz w:val="26"/>
          <w:szCs w:val="26"/>
        </w:rPr>
      </w:pPr>
    </w:p>
    <w:p w:rsidR="006E69E1" w:rsidRDefault="006E69E1" w:rsidP="006E69E1">
      <w:pPr>
        <w:tabs>
          <w:tab w:val="left" w:pos="7938"/>
        </w:tabs>
        <w:jc w:val="both"/>
        <w:rPr>
          <w:sz w:val="26"/>
          <w:szCs w:val="26"/>
        </w:rPr>
      </w:pPr>
      <w:r w:rsidRPr="00DF4051">
        <w:rPr>
          <w:sz w:val="26"/>
          <w:szCs w:val="26"/>
        </w:rPr>
        <w:t>Глава округа</w:t>
      </w:r>
      <w:r w:rsidRPr="00DF405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DF4051">
        <w:rPr>
          <w:sz w:val="26"/>
          <w:szCs w:val="26"/>
        </w:rPr>
        <w:t>И.В. Быков</w:t>
      </w:r>
    </w:p>
    <w:p w:rsidR="006E69E1" w:rsidRDefault="006E69E1" w:rsidP="006E69E1">
      <w:pPr>
        <w:tabs>
          <w:tab w:val="left" w:pos="7938"/>
        </w:tabs>
        <w:jc w:val="both"/>
        <w:rPr>
          <w:sz w:val="26"/>
          <w:szCs w:val="26"/>
        </w:rPr>
      </w:pPr>
    </w:p>
    <w:p w:rsidR="006E69E1" w:rsidRDefault="006E69E1" w:rsidP="006E69E1">
      <w:pPr>
        <w:jc w:val="both"/>
        <w:rPr>
          <w:sz w:val="26"/>
          <w:szCs w:val="26"/>
        </w:rPr>
        <w:sectPr w:rsidR="006E69E1" w:rsidSect="00322B78">
          <w:headerReference w:type="default" r:id="rId7"/>
          <w:footerReference w:type="default" r:id="rId8"/>
          <w:pgSz w:w="11906" w:h="16838" w:code="9"/>
          <w:pgMar w:top="1134" w:right="851" w:bottom="1418" w:left="1701" w:header="709" w:footer="709" w:gutter="0"/>
          <w:cols w:space="708"/>
          <w:docGrid w:linePitch="360"/>
        </w:sectPr>
      </w:pPr>
    </w:p>
    <w:p w:rsidR="006E69E1" w:rsidRDefault="006E69E1" w:rsidP="006E69E1">
      <w:pPr>
        <w:autoSpaceDE w:val="0"/>
        <w:autoSpaceDN w:val="0"/>
        <w:adjustRightInd w:val="0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УТВЕРЖДЁН</w:t>
      </w:r>
    </w:p>
    <w:p w:rsidR="006E69E1" w:rsidRDefault="006E69E1" w:rsidP="006E69E1">
      <w:pPr>
        <w:autoSpaceDE w:val="0"/>
        <w:autoSpaceDN w:val="0"/>
        <w:adjustRightInd w:val="0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округа</w:t>
      </w:r>
      <w:r w:rsidR="00627B0F">
        <w:rPr>
          <w:sz w:val="26"/>
          <w:szCs w:val="26"/>
        </w:rPr>
        <w:t xml:space="preserve"> от 03.04.2023 № 577</w:t>
      </w:r>
    </w:p>
    <w:p w:rsidR="006E69E1" w:rsidRDefault="006E69E1" w:rsidP="006E69E1">
      <w:pPr>
        <w:autoSpaceDE w:val="0"/>
        <w:autoSpaceDN w:val="0"/>
        <w:adjustRightInd w:val="0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6E69E1" w:rsidRDefault="006E69E1" w:rsidP="006E69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9E1" w:rsidRDefault="006E69E1" w:rsidP="006E69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9E1" w:rsidRDefault="006E69E1" w:rsidP="006E69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9E1" w:rsidRDefault="006E69E1" w:rsidP="006E69E1">
      <w:pPr>
        <w:autoSpaceDE w:val="0"/>
        <w:autoSpaceDN w:val="0"/>
        <w:adjustRightInd w:val="0"/>
        <w:ind w:left="567" w:right="565"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6E69E1" w:rsidRDefault="006E69E1" w:rsidP="006E69E1">
      <w:pPr>
        <w:autoSpaceDE w:val="0"/>
        <w:autoSpaceDN w:val="0"/>
        <w:adjustRightInd w:val="0"/>
        <w:ind w:left="567" w:right="565"/>
        <w:jc w:val="center"/>
        <w:rPr>
          <w:sz w:val="26"/>
          <w:szCs w:val="26"/>
        </w:rPr>
      </w:pPr>
      <w:r>
        <w:rPr>
          <w:sz w:val="26"/>
          <w:szCs w:val="26"/>
        </w:rPr>
        <w:t>осуществления ф</w:t>
      </w:r>
      <w:r w:rsidRPr="00DF4051">
        <w:rPr>
          <w:sz w:val="26"/>
          <w:szCs w:val="26"/>
        </w:rPr>
        <w:t>инансовым управлением администрации округа казначейского сопровождения средств</w:t>
      </w:r>
    </w:p>
    <w:p w:rsidR="006E69E1" w:rsidRDefault="006E69E1" w:rsidP="006E69E1">
      <w:pPr>
        <w:autoSpaceDE w:val="0"/>
        <w:autoSpaceDN w:val="0"/>
        <w:adjustRightInd w:val="0"/>
        <w:ind w:left="567" w:right="565"/>
        <w:jc w:val="center"/>
        <w:rPr>
          <w:sz w:val="26"/>
          <w:szCs w:val="26"/>
        </w:rPr>
      </w:pPr>
      <w:r>
        <w:rPr>
          <w:sz w:val="26"/>
          <w:szCs w:val="26"/>
        </w:rPr>
        <w:t>(далее - Порядок)</w:t>
      </w:r>
    </w:p>
    <w:p w:rsidR="006E69E1" w:rsidRDefault="006E69E1" w:rsidP="006E69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9E1" w:rsidRDefault="006E69E1" w:rsidP="006E69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1. </w:t>
      </w:r>
      <w:proofErr w:type="gramStart"/>
      <w:r w:rsidRPr="00DF674D">
        <w:rPr>
          <w:sz w:val="26"/>
          <w:szCs w:val="26"/>
        </w:rPr>
        <w:t>Настоящий Порядок устан</w:t>
      </w:r>
      <w:r>
        <w:rPr>
          <w:sz w:val="26"/>
          <w:szCs w:val="26"/>
        </w:rPr>
        <w:t>авливает правила осуществления ф</w:t>
      </w:r>
      <w:r w:rsidRPr="00DF674D">
        <w:rPr>
          <w:sz w:val="26"/>
          <w:szCs w:val="26"/>
        </w:rPr>
        <w:t xml:space="preserve">инансовым управлением администрации округа (далее - Управление) казначейского сопровождения средств, определенных решением Представительного Собрания округа о бюджете округа на текущий финансовый год и на плановый период, в соответствии с </w:t>
      </w:r>
      <w:hyperlink r:id="rId9" w:history="1">
        <w:r w:rsidRPr="00DF674D">
          <w:rPr>
            <w:sz w:val="26"/>
            <w:szCs w:val="26"/>
          </w:rPr>
          <w:t>подпунктом 1 пункта 1 статьи 242.26</w:t>
        </w:r>
      </w:hyperlink>
      <w:r w:rsidRPr="00DF674D">
        <w:rPr>
          <w:sz w:val="26"/>
          <w:szCs w:val="26"/>
        </w:rPr>
        <w:t xml:space="preserve"> Бюджетного кодекса Российской Федерации, и средств, определенных федеральными законами, решениями Правительства Российской Федерации в соответствии с </w:t>
      </w:r>
      <w:hyperlink r:id="rId10" w:history="1">
        <w:r w:rsidRPr="00DF674D">
          <w:rPr>
            <w:sz w:val="26"/>
            <w:szCs w:val="26"/>
          </w:rPr>
          <w:t>подпунктом 2 пункта 1 статьи</w:t>
        </w:r>
        <w:proofErr w:type="gramEnd"/>
        <w:r w:rsidRPr="00DF674D">
          <w:rPr>
            <w:sz w:val="26"/>
            <w:szCs w:val="26"/>
          </w:rPr>
          <w:t xml:space="preserve"> 242.26</w:t>
        </w:r>
      </w:hyperlink>
      <w:r w:rsidRPr="00DF674D">
        <w:rPr>
          <w:sz w:val="26"/>
          <w:szCs w:val="26"/>
        </w:rPr>
        <w:t xml:space="preserve"> Бюджетного кодекса Российской Федерации (далее - целевые средства).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2. Целевые средства предоставляются участникам казначейского сопровождения из бюджета </w:t>
      </w:r>
      <w:r>
        <w:rPr>
          <w:sz w:val="26"/>
          <w:szCs w:val="26"/>
        </w:rPr>
        <w:t xml:space="preserve">округа </w:t>
      </w:r>
      <w:r w:rsidRPr="00DF674D">
        <w:rPr>
          <w:sz w:val="26"/>
          <w:szCs w:val="26"/>
        </w:rPr>
        <w:t>на основании: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bookmarkStart w:id="0" w:name="Par2"/>
      <w:bookmarkEnd w:id="0"/>
      <w:r w:rsidRPr="00DF674D">
        <w:rPr>
          <w:sz w:val="26"/>
          <w:szCs w:val="26"/>
        </w:rPr>
        <w:t xml:space="preserve">1) </w:t>
      </w:r>
      <w:r>
        <w:rPr>
          <w:sz w:val="26"/>
          <w:szCs w:val="26"/>
        </w:rPr>
        <w:t>муниципальных</w:t>
      </w:r>
      <w:r w:rsidRPr="00DF674D">
        <w:rPr>
          <w:sz w:val="26"/>
          <w:szCs w:val="26"/>
        </w:rPr>
        <w:t xml:space="preserve"> контрактов о поставке товаров, выполнении работ, оказании услуг (далее - </w:t>
      </w:r>
      <w:r>
        <w:rPr>
          <w:sz w:val="26"/>
          <w:szCs w:val="26"/>
        </w:rPr>
        <w:t>муниципальн</w:t>
      </w:r>
      <w:r w:rsidRPr="00DF674D">
        <w:rPr>
          <w:sz w:val="26"/>
          <w:szCs w:val="26"/>
        </w:rPr>
        <w:t>ый контракт);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bookmarkStart w:id="1" w:name="Par3"/>
      <w:bookmarkEnd w:id="1"/>
      <w:r w:rsidRPr="00DF674D">
        <w:rPr>
          <w:sz w:val="26"/>
          <w:szCs w:val="26"/>
        </w:rPr>
        <w:t xml:space="preserve">2) договоров (соглашений) о предоставлении субсидий, договоров о предоставлении бюджетных инвестиций в соответствии со </w:t>
      </w:r>
      <w:hyperlink r:id="rId11" w:history="1">
        <w:r w:rsidRPr="00DF674D">
          <w:rPr>
            <w:sz w:val="26"/>
            <w:szCs w:val="26"/>
          </w:rPr>
          <w:t>статьей 80</w:t>
        </w:r>
      </w:hyperlink>
      <w:r w:rsidRPr="00DF674D">
        <w:rPr>
          <w:sz w:val="26"/>
          <w:szCs w:val="26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DF674D">
        <w:rPr>
          <w:sz w:val="26"/>
          <w:szCs w:val="26"/>
        </w:rPr>
        <w:t>обеспечения</w:t>
      </w:r>
      <w:proofErr w:type="gramEnd"/>
      <w:r w:rsidRPr="00DF674D">
        <w:rPr>
          <w:sz w:val="26"/>
          <w:szCs w:val="26"/>
        </w:rPr>
        <w:t xml:space="preserve"> исполнения которых являются указанные субсидии и бюджетные инвестиции (далее - договор (соглашение);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3)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</w:t>
      </w:r>
      <w:r>
        <w:rPr>
          <w:sz w:val="26"/>
          <w:szCs w:val="26"/>
        </w:rPr>
        <w:t>муниципаль</w:t>
      </w:r>
      <w:r w:rsidRPr="00DF674D">
        <w:rPr>
          <w:sz w:val="26"/>
          <w:szCs w:val="26"/>
        </w:rPr>
        <w:t xml:space="preserve">ных контрактов и договоров (соглашений), указанных в </w:t>
      </w:r>
      <w:hyperlink w:anchor="Par2" w:history="1">
        <w:r w:rsidRPr="00DF674D">
          <w:rPr>
            <w:sz w:val="26"/>
            <w:szCs w:val="26"/>
          </w:rPr>
          <w:t>подпунктах 1</w:t>
        </w:r>
      </w:hyperlink>
      <w:r w:rsidRPr="00DF674D">
        <w:rPr>
          <w:sz w:val="26"/>
          <w:szCs w:val="26"/>
        </w:rPr>
        <w:t xml:space="preserve"> и </w:t>
      </w:r>
      <w:hyperlink w:anchor="Par3" w:history="1">
        <w:r w:rsidRPr="00DF674D">
          <w:rPr>
            <w:sz w:val="26"/>
            <w:szCs w:val="26"/>
          </w:rPr>
          <w:t>2</w:t>
        </w:r>
      </w:hyperlink>
      <w:r w:rsidRPr="00DF674D">
        <w:rPr>
          <w:sz w:val="26"/>
          <w:szCs w:val="26"/>
        </w:rPr>
        <w:t xml:space="preserve"> настоящего пункта (далее - контракт (договор).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>3. Положения настоящего Порядка распространяются: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DF674D">
        <w:rPr>
          <w:sz w:val="26"/>
          <w:szCs w:val="26"/>
        </w:rPr>
        <w:t xml:space="preserve">1) в отношении договоров (соглашений), контрактов (договоров) - на концессионные соглашения, соглашения о </w:t>
      </w:r>
      <w:proofErr w:type="spellStart"/>
      <w:r>
        <w:rPr>
          <w:sz w:val="26"/>
          <w:szCs w:val="26"/>
        </w:rPr>
        <w:t>муниципаль</w:t>
      </w:r>
      <w:r w:rsidRPr="00DF674D">
        <w:rPr>
          <w:sz w:val="26"/>
          <w:szCs w:val="26"/>
        </w:rPr>
        <w:t>но-частном</w:t>
      </w:r>
      <w:proofErr w:type="spellEnd"/>
      <w:r w:rsidRPr="00DF674D">
        <w:rPr>
          <w:sz w:val="26"/>
          <w:szCs w:val="26"/>
        </w:rPr>
        <w:t xml:space="preserve"> партнерстве, контракты (договоры), источником финансового обеспечения исполнения обязательств по которым являются средства, предоставленные в рамках исполнения указанных соглашений, если федеральными законами, решениями Правительства Российской Федерации, предусмотренными </w:t>
      </w:r>
      <w:hyperlink r:id="rId12" w:history="1">
        <w:r w:rsidRPr="00DF674D">
          <w:rPr>
            <w:sz w:val="26"/>
            <w:szCs w:val="26"/>
          </w:rPr>
          <w:t>подпунктом 2 пункта 1 статьи 242.26</w:t>
        </w:r>
      </w:hyperlink>
      <w:r w:rsidRPr="00DF674D">
        <w:rPr>
          <w:sz w:val="26"/>
          <w:szCs w:val="26"/>
        </w:rPr>
        <w:t xml:space="preserve"> Бюджетного кодекса Российской Федерации, установлены требования об осуществлении казначейского сопровождения средств, </w:t>
      </w:r>
      <w:r w:rsidRPr="00DF674D">
        <w:rPr>
          <w:sz w:val="26"/>
          <w:szCs w:val="26"/>
        </w:rPr>
        <w:lastRenderedPageBreak/>
        <w:t>предоставляемых на основании таких</w:t>
      </w:r>
      <w:proofErr w:type="gramEnd"/>
      <w:r w:rsidRPr="00DF674D">
        <w:rPr>
          <w:sz w:val="26"/>
          <w:szCs w:val="26"/>
        </w:rPr>
        <w:t xml:space="preserve"> концессионных соглашений, соглашений о </w:t>
      </w:r>
      <w:proofErr w:type="spellStart"/>
      <w:r>
        <w:rPr>
          <w:sz w:val="26"/>
          <w:szCs w:val="26"/>
        </w:rPr>
        <w:t>муниципаль</w:t>
      </w:r>
      <w:r w:rsidRPr="00DF674D">
        <w:rPr>
          <w:sz w:val="26"/>
          <w:szCs w:val="26"/>
        </w:rPr>
        <w:t>но-частном</w:t>
      </w:r>
      <w:proofErr w:type="spellEnd"/>
      <w:r w:rsidRPr="00DF674D">
        <w:rPr>
          <w:sz w:val="26"/>
          <w:szCs w:val="26"/>
        </w:rPr>
        <w:t xml:space="preserve"> партнерстве, контрактов (договоров);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>2) в отношении участников казначейского сопровождения - на обособленные (структурные) подразделения участников казначейского сопровождения.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>4. Операции с целевыми средствами осуществляются на лицевых счетах, открываемых участникам казначейского сопровождения в</w:t>
      </w:r>
      <w:r>
        <w:rPr>
          <w:sz w:val="26"/>
          <w:szCs w:val="26"/>
        </w:rPr>
        <w:t xml:space="preserve"> Управлении</w:t>
      </w:r>
      <w:r w:rsidRPr="00DF674D">
        <w:rPr>
          <w:sz w:val="26"/>
          <w:szCs w:val="26"/>
        </w:rPr>
        <w:t xml:space="preserve">, в установленном им порядке в соответствии с общими требованиями, установленными Федеральным казначейством согласно </w:t>
      </w:r>
      <w:hyperlink r:id="rId13" w:history="1">
        <w:r w:rsidRPr="00DF674D">
          <w:rPr>
            <w:sz w:val="26"/>
            <w:szCs w:val="26"/>
          </w:rPr>
          <w:t>пункту 9 статьи 220.1</w:t>
        </w:r>
      </w:hyperlink>
      <w:r w:rsidRPr="00DF674D">
        <w:rPr>
          <w:sz w:val="26"/>
          <w:szCs w:val="26"/>
        </w:rPr>
        <w:t xml:space="preserve"> Бюджетного кодекса Российской Федерации (далее - лицевой счет).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5. Участники казначейского сопровождения обязаны соблюдать условия ведения и использования лицевого счета (режим лицевого счета), указанные в </w:t>
      </w:r>
      <w:hyperlink r:id="rId14" w:history="1">
        <w:r w:rsidRPr="00DF674D">
          <w:rPr>
            <w:sz w:val="26"/>
            <w:szCs w:val="26"/>
          </w:rPr>
          <w:t>пункте 3 статьи 242.23</w:t>
        </w:r>
      </w:hyperlink>
      <w:r w:rsidRPr="00DF674D">
        <w:rPr>
          <w:sz w:val="26"/>
          <w:szCs w:val="26"/>
        </w:rPr>
        <w:t xml:space="preserve"> Бюджетного кодекса Российской Федерации.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6. Операции с целевыми средствами, отраженными на лицевых счетах, проводятся после осуществления </w:t>
      </w:r>
      <w:r>
        <w:rPr>
          <w:sz w:val="26"/>
          <w:szCs w:val="26"/>
        </w:rPr>
        <w:t>Управлением</w:t>
      </w:r>
      <w:r w:rsidRPr="00DF674D">
        <w:rPr>
          <w:sz w:val="26"/>
          <w:szCs w:val="26"/>
        </w:rPr>
        <w:t xml:space="preserve"> санкционирования операций в соответствии с порядком санкционирования операций со средствами участников казначейского сопровождения, устанавливаемым </w:t>
      </w:r>
      <w:r>
        <w:rPr>
          <w:sz w:val="26"/>
          <w:szCs w:val="26"/>
        </w:rPr>
        <w:t>Управлением</w:t>
      </w:r>
      <w:r w:rsidRPr="00DF674D">
        <w:rPr>
          <w:sz w:val="26"/>
          <w:szCs w:val="26"/>
        </w:rPr>
        <w:t xml:space="preserve"> (далее - порядок санкционирования целевых средств).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7. При казначейском сопровождении целевых средств в </w:t>
      </w:r>
      <w:r>
        <w:rPr>
          <w:sz w:val="26"/>
          <w:szCs w:val="26"/>
        </w:rPr>
        <w:t>муниципальные</w:t>
      </w:r>
      <w:r w:rsidRPr="00DF674D">
        <w:rPr>
          <w:sz w:val="26"/>
          <w:szCs w:val="26"/>
        </w:rPr>
        <w:t xml:space="preserve"> контракты, договоры (соглашения), контракты (договоры) включаются следующие условия: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1) об открытии в </w:t>
      </w:r>
      <w:r>
        <w:rPr>
          <w:sz w:val="26"/>
          <w:szCs w:val="26"/>
        </w:rPr>
        <w:t>Управлении</w:t>
      </w:r>
      <w:r w:rsidRPr="00DF674D">
        <w:rPr>
          <w:sz w:val="26"/>
          <w:szCs w:val="26"/>
        </w:rPr>
        <w:t xml:space="preserve"> участником казначейского сопровождения лицевого счета для осуществления и отражения операций с целевыми средствами в соответствии с порядком, утвержденным </w:t>
      </w:r>
      <w:r>
        <w:rPr>
          <w:sz w:val="26"/>
          <w:szCs w:val="26"/>
        </w:rPr>
        <w:t>Управлением</w:t>
      </w:r>
      <w:r w:rsidRPr="00DF674D">
        <w:rPr>
          <w:sz w:val="26"/>
          <w:szCs w:val="26"/>
        </w:rPr>
        <w:t>;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2) о представлении в </w:t>
      </w:r>
      <w:r>
        <w:rPr>
          <w:sz w:val="26"/>
          <w:szCs w:val="26"/>
        </w:rPr>
        <w:t>Управление</w:t>
      </w:r>
      <w:r w:rsidRPr="00DF674D">
        <w:rPr>
          <w:sz w:val="26"/>
          <w:szCs w:val="26"/>
        </w:rPr>
        <w:t xml:space="preserve"> документов, установленных порядком санкционирования целевых средств;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3) об указании в контрактах (договорах), распоряжениях, а также в документах, установленных порядком санкционирования целевых средств, идентификатора </w:t>
      </w:r>
      <w:r>
        <w:rPr>
          <w:sz w:val="26"/>
          <w:szCs w:val="26"/>
        </w:rPr>
        <w:t>муниципального</w:t>
      </w:r>
      <w:r w:rsidRPr="00DF674D">
        <w:rPr>
          <w:sz w:val="26"/>
          <w:szCs w:val="26"/>
        </w:rPr>
        <w:t xml:space="preserve"> контракта, договора (соглашения), определенного в соответствии с </w:t>
      </w:r>
      <w:hyperlink r:id="rId15" w:history="1">
        <w:r w:rsidRPr="00DF674D">
          <w:rPr>
            <w:sz w:val="26"/>
            <w:szCs w:val="26"/>
          </w:rPr>
          <w:t>подпунктом 3 пункта 2 статьи 242.23</w:t>
        </w:r>
      </w:hyperlink>
      <w:r w:rsidRPr="00DF674D">
        <w:rPr>
          <w:sz w:val="26"/>
          <w:szCs w:val="26"/>
        </w:rPr>
        <w:t xml:space="preserve"> Бюджетного кодекса Российской Федерации;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4) о ведении раздельного учета результатов финансово-хозяйственной деятельности по каждому </w:t>
      </w:r>
      <w:r>
        <w:rPr>
          <w:sz w:val="26"/>
          <w:szCs w:val="26"/>
        </w:rPr>
        <w:t>муниципальному</w:t>
      </w:r>
      <w:r w:rsidRPr="00DF674D">
        <w:rPr>
          <w:sz w:val="26"/>
          <w:szCs w:val="26"/>
        </w:rPr>
        <w:t xml:space="preserve">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DF674D">
        <w:rPr>
          <w:sz w:val="26"/>
          <w:szCs w:val="26"/>
        </w:rPr>
        <w:t xml:space="preserve">5) о формировании в установленных Правительством Российской Федерации случаях информации о структуре цены </w:t>
      </w:r>
      <w:r>
        <w:rPr>
          <w:sz w:val="26"/>
          <w:szCs w:val="26"/>
        </w:rPr>
        <w:t>муниципального</w:t>
      </w:r>
      <w:r w:rsidRPr="00DF674D">
        <w:rPr>
          <w:sz w:val="26"/>
          <w:szCs w:val="26"/>
        </w:rPr>
        <w:t xml:space="preserve">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6) о соблюдении запретов, установленных </w:t>
      </w:r>
      <w:hyperlink r:id="rId16" w:history="1">
        <w:r w:rsidRPr="00DF674D">
          <w:rPr>
            <w:sz w:val="26"/>
            <w:szCs w:val="26"/>
          </w:rPr>
          <w:t>пунктом 3 статьи 242.23</w:t>
        </w:r>
      </w:hyperlink>
      <w:r w:rsidRPr="00DF674D">
        <w:rPr>
          <w:sz w:val="26"/>
          <w:szCs w:val="26"/>
        </w:rPr>
        <w:t xml:space="preserve"> Бюджетного кодекса Российской Федерации;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7) о соблюдении участником казначейского сопровождения в установленных Правительством Российской Федерации случаях положений, предусмотренных </w:t>
      </w:r>
      <w:hyperlink r:id="rId17" w:history="1">
        <w:r w:rsidRPr="00DF674D">
          <w:rPr>
            <w:sz w:val="26"/>
            <w:szCs w:val="26"/>
          </w:rPr>
          <w:t>статьей 242.24</w:t>
        </w:r>
      </w:hyperlink>
      <w:r w:rsidRPr="00DF674D">
        <w:rPr>
          <w:sz w:val="26"/>
          <w:szCs w:val="26"/>
        </w:rPr>
        <w:t xml:space="preserve"> Бюджетного кодекса Российской Федерации.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8. </w:t>
      </w:r>
      <w:proofErr w:type="gramStart"/>
      <w:r w:rsidRPr="00DF674D">
        <w:rPr>
          <w:sz w:val="26"/>
          <w:szCs w:val="26"/>
        </w:rPr>
        <w:t xml:space="preserve">При казначейском сопровождении обмен документами между </w:t>
      </w:r>
      <w:r>
        <w:rPr>
          <w:sz w:val="26"/>
          <w:szCs w:val="26"/>
        </w:rPr>
        <w:t>Управлением</w:t>
      </w:r>
      <w:r w:rsidRPr="00DF674D">
        <w:rPr>
          <w:sz w:val="26"/>
          <w:szCs w:val="26"/>
        </w:rPr>
        <w:t>, получателем средств бюджета</w:t>
      </w:r>
      <w:r>
        <w:rPr>
          <w:sz w:val="26"/>
          <w:szCs w:val="26"/>
        </w:rPr>
        <w:t xml:space="preserve"> округа</w:t>
      </w:r>
      <w:r w:rsidRPr="00DF674D">
        <w:rPr>
          <w:sz w:val="26"/>
          <w:szCs w:val="26"/>
        </w:rPr>
        <w:t xml:space="preserve">, до которого доведены лимиты </w:t>
      </w:r>
      <w:r w:rsidRPr="00DF674D">
        <w:rPr>
          <w:sz w:val="26"/>
          <w:szCs w:val="26"/>
        </w:rPr>
        <w:lastRenderedPageBreak/>
        <w:t xml:space="preserve">бюджетных обязательств на предоставление целевых средств,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</w:t>
      </w:r>
      <w:r>
        <w:rPr>
          <w:sz w:val="26"/>
          <w:szCs w:val="26"/>
        </w:rPr>
        <w:t>муниципального</w:t>
      </w:r>
      <w:r w:rsidRPr="00DF674D">
        <w:rPr>
          <w:sz w:val="26"/>
          <w:szCs w:val="26"/>
        </w:rPr>
        <w:t xml:space="preserve"> заказчика или участника казначейского сопровождения, а при невозможности взаимодействовать в электронном виде обмен информацией и документами осуществляется на бумажном</w:t>
      </w:r>
      <w:proofErr w:type="gramEnd"/>
      <w:r w:rsidRPr="00DF674D">
        <w:rPr>
          <w:sz w:val="26"/>
          <w:szCs w:val="26"/>
        </w:rPr>
        <w:t xml:space="preserve"> </w:t>
      </w:r>
      <w:proofErr w:type="gramStart"/>
      <w:r w:rsidRPr="00DF674D">
        <w:rPr>
          <w:sz w:val="26"/>
          <w:szCs w:val="26"/>
        </w:rPr>
        <w:t>носителе</w:t>
      </w:r>
      <w:proofErr w:type="gramEnd"/>
      <w:r w:rsidRPr="00DF674D">
        <w:rPr>
          <w:sz w:val="26"/>
          <w:szCs w:val="26"/>
        </w:rPr>
        <w:t>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Казначейское сопровождение целевых средств, предоставляемых на основании </w:t>
      </w:r>
      <w:r>
        <w:rPr>
          <w:sz w:val="26"/>
          <w:szCs w:val="26"/>
        </w:rPr>
        <w:t>муниципаль</w:t>
      </w:r>
      <w:r w:rsidRPr="00DF674D">
        <w:rPr>
          <w:sz w:val="26"/>
          <w:szCs w:val="26"/>
        </w:rPr>
        <w:t>ных контрактов, договоров (соглашений) или контрактов (договоров),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государственной тайне.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9. Расширенное казначейское сопровождение целевых средств осуществляется </w:t>
      </w:r>
      <w:r>
        <w:rPr>
          <w:sz w:val="26"/>
          <w:szCs w:val="26"/>
        </w:rPr>
        <w:t>Управлением</w:t>
      </w:r>
      <w:r w:rsidRPr="00DF674D">
        <w:rPr>
          <w:sz w:val="26"/>
          <w:szCs w:val="26"/>
        </w:rPr>
        <w:t xml:space="preserve"> в случаях и порядке, установленных Правительством Российской Федерации в соответствии с </w:t>
      </w:r>
      <w:hyperlink r:id="rId18" w:history="1">
        <w:r w:rsidRPr="00DF674D">
          <w:rPr>
            <w:sz w:val="26"/>
            <w:szCs w:val="26"/>
          </w:rPr>
          <w:t>пунктом 3 статьи 242.24</w:t>
        </w:r>
      </w:hyperlink>
      <w:r w:rsidRPr="00DF674D">
        <w:rPr>
          <w:sz w:val="26"/>
          <w:szCs w:val="26"/>
        </w:rPr>
        <w:t xml:space="preserve"> Бюджетного кодекса Российской Федерации.</w:t>
      </w:r>
    </w:p>
    <w:p w:rsidR="00B30729" w:rsidRDefault="00B30729" w:rsidP="006E69E1"/>
    <w:sectPr w:rsidR="00B30729" w:rsidSect="00480318">
      <w:pgSz w:w="11905" w:h="16838"/>
      <w:pgMar w:top="1134" w:right="850" w:bottom="1418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E1" w:rsidRDefault="006E69E1" w:rsidP="006E69E1">
      <w:r>
        <w:separator/>
      </w:r>
    </w:p>
  </w:endnote>
  <w:endnote w:type="continuationSeparator" w:id="0">
    <w:p w:rsidR="006E69E1" w:rsidRDefault="006E69E1" w:rsidP="006E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E1" w:rsidRDefault="006E69E1">
    <w:pPr>
      <w:pStyle w:val="a7"/>
      <w:jc w:val="right"/>
    </w:pPr>
  </w:p>
  <w:p w:rsidR="006E69E1" w:rsidRDefault="006E69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E1" w:rsidRDefault="006E69E1" w:rsidP="006E69E1">
      <w:r>
        <w:separator/>
      </w:r>
    </w:p>
  </w:footnote>
  <w:footnote w:type="continuationSeparator" w:id="0">
    <w:p w:rsidR="006E69E1" w:rsidRDefault="006E69E1" w:rsidP="006E6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0F" w:rsidRDefault="00627B0F">
    <w:pPr>
      <w:pStyle w:val="a5"/>
      <w:jc w:val="center"/>
    </w:pPr>
  </w:p>
  <w:p w:rsidR="00627B0F" w:rsidRDefault="00627B0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9E1"/>
    <w:rsid w:val="00627B0F"/>
    <w:rsid w:val="006E69E1"/>
    <w:rsid w:val="00B30729"/>
    <w:rsid w:val="00FA7779"/>
    <w:rsid w:val="00FB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9E1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E69E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6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9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E69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6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69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69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68E4D8995D389E9696649785A8A270BC750BE03657595C03836AA34F23C9560995D9225EEAF675478342A66D6A0109EE4B68EB1CEE65e0F7I" TargetMode="External"/><Relationship Id="rId18" Type="http://schemas.openxmlformats.org/officeDocument/2006/relationships/hyperlink" Target="consultantplus://offline/ref=68E4D8995D389E9696649785A8A270BC750BE03657595C03836AA34F23C9560995D9225EEDF371478342A66D6A0109EE4B68EB1CEE65e0F7I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8E4D8995D389E9696649785A8A270BC750BE03657595C03836AA34F23C9560995D9225EEDF379478342A66D6A0109EE4B68EB1CEE65e0F7I" TargetMode="External"/><Relationship Id="rId17" Type="http://schemas.openxmlformats.org/officeDocument/2006/relationships/hyperlink" Target="consultantplus://offline/ref=68E4D8995D389E9696649785A8A270BC750BE03657595C03836AA34F23C9560995D9225EEDF274478342A66D6A0109EE4B68EB1CEE65e0F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E4D8995D389E9696649785A8A270BC750BE03657595C03836AA34F23C9560995D9225EEDF171478342A66D6A0109EE4B68EB1CEE65e0F7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8E4D8995D389E9696649785A8A270BC750BE03657595C03836AA34F23C9560995D92259EAF77148D518B669235606F24975F51DF065042Ee3F7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8E4D8995D389E9696649785A8A270BC750BE03657595C03836AA34F23C9560995D9225EEDF076478342A66D6A0109EE4B68EB1CEE65e0F7I" TargetMode="External"/><Relationship Id="rId10" Type="http://schemas.openxmlformats.org/officeDocument/2006/relationships/hyperlink" Target="consultantplus://offline/ref=68E4D8995D389E9696649785A8A270BC750BE03657595C03836AA34F23C9560995D9225EEDF379478342A66D6A0109EE4B68EB1CEE65e0F7I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8E4D8995D389E9696649785A8A270BC750BE03657595C03836AA34F23C9560995D9225EEDF376478342A66D6A0109EE4B68EB1CEE65e0F7I" TargetMode="External"/><Relationship Id="rId14" Type="http://schemas.openxmlformats.org/officeDocument/2006/relationships/hyperlink" Target="consultantplus://offline/ref=68E4D8995D389E9696649785A8A270BC750BE03657595C03836AA34F23C9560995D9225EEDF171478342A66D6A0109EE4B68EB1CEE65e0F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1332</Words>
  <Characters>7597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2023-04-03T10:59:00Z</cp:lastPrinted>
  <dcterms:created xsi:type="dcterms:W3CDTF">2023-03-23T11:01:00Z</dcterms:created>
  <dcterms:modified xsi:type="dcterms:W3CDTF">2023-04-03T11:00:00Z</dcterms:modified>
</cp:coreProperties>
</file>