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Pr>
          <w:rFonts w:ascii="Times New Roman" w:hAnsi="Times New Roman" w:cs="Times New Roman"/>
          <w:b/>
          <w:noProof/>
          <w:sz w:val="26"/>
          <w:szCs w:val="26"/>
        </w:rPr>
        <w:drawing>
          <wp:inline distT="0" distB="0" distL="0" distR="0">
            <wp:extent cx="548640" cy="707390"/>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48640" cy="707390"/>
                    </a:xfrm>
                    <a:prstGeom prst="rect">
                      <a:avLst/>
                    </a:prstGeom>
                    <a:noFill/>
                    <a:ln w="9525">
                      <a:noFill/>
                      <a:miter lim="800000"/>
                      <a:headEnd/>
                      <a:tailEnd/>
                    </a:ln>
                  </pic:spPr>
                </pic:pic>
              </a:graphicData>
            </a:graphic>
          </wp:inline>
        </w:drawing>
      </w:r>
    </w:p>
    <w:p w:rsidR="00E13520" w:rsidRPr="00F92447" w:rsidRDefault="00E13520" w:rsidP="00E13520">
      <w:pPr>
        <w:widowControl/>
        <w:tabs>
          <w:tab w:val="left" w:pos="7020"/>
        </w:tabs>
        <w:suppressAutoHyphens/>
        <w:autoSpaceDE/>
        <w:autoSpaceDN/>
        <w:adjustRightInd/>
        <w:ind w:firstLine="0"/>
        <w:jc w:val="right"/>
        <w:rPr>
          <w:rFonts w:ascii="Times New Roman" w:hAnsi="Times New Roman" w:cs="Times New Roman"/>
          <w:b/>
          <w:bCs/>
          <w:sz w:val="26"/>
          <w:szCs w:val="26"/>
          <w:lang w:eastAsia="ar-SA"/>
        </w:rPr>
      </w:pP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АДМИНИСТРАЦИЯ УСТЬ-КУБИНСКОГО</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МУНИЦИПАЛЬНОГО ОКРУГА</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ПОСТАНОВЛЕНИЕ</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Cs/>
          <w:sz w:val="26"/>
          <w:szCs w:val="26"/>
          <w:lang w:eastAsia="ar-SA"/>
        </w:rPr>
      </w:pPr>
      <w:r w:rsidRPr="00F92447">
        <w:rPr>
          <w:rFonts w:ascii="Times New Roman" w:hAnsi="Times New Roman" w:cs="Times New Roman"/>
          <w:bCs/>
          <w:sz w:val="26"/>
          <w:szCs w:val="26"/>
          <w:lang w:eastAsia="ar-SA"/>
        </w:rPr>
        <w:t>с. Устье</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8505"/>
        </w:tabs>
        <w:suppressAutoHyphens/>
        <w:autoSpaceDE/>
        <w:autoSpaceDN/>
        <w:adjustRightInd/>
        <w:ind w:firstLine="0"/>
        <w:rPr>
          <w:rFonts w:ascii="Times New Roman" w:hAnsi="Times New Roman" w:cs="Times New Roman"/>
          <w:sz w:val="26"/>
          <w:szCs w:val="26"/>
          <w:lang w:eastAsia="ar-SA"/>
        </w:rPr>
      </w:pPr>
      <w:r w:rsidRPr="00F92447">
        <w:rPr>
          <w:rFonts w:ascii="Times New Roman" w:hAnsi="Times New Roman" w:cs="Times New Roman"/>
          <w:bCs/>
          <w:sz w:val="26"/>
          <w:szCs w:val="26"/>
          <w:lang w:eastAsia="ar-SA"/>
        </w:rPr>
        <w:t>от</w:t>
      </w:r>
      <w:r w:rsidR="004360D2" w:rsidRPr="004360D2">
        <w:rPr>
          <w:rFonts w:ascii="Times New Roman" w:hAnsi="Times New Roman" w:cs="Times New Roman"/>
          <w:bCs/>
          <w:sz w:val="26"/>
          <w:szCs w:val="26"/>
          <w:lang w:eastAsia="ar-SA"/>
        </w:rPr>
        <w:t xml:space="preserve"> 22</w:t>
      </w:r>
      <w:r w:rsidR="004360D2">
        <w:rPr>
          <w:rFonts w:ascii="Times New Roman" w:hAnsi="Times New Roman" w:cs="Times New Roman"/>
          <w:bCs/>
          <w:sz w:val="26"/>
          <w:szCs w:val="26"/>
          <w:lang w:eastAsia="ar-SA"/>
        </w:rPr>
        <w:t>.07.2024</w:t>
      </w:r>
      <w:r w:rsidRPr="00F92447">
        <w:rPr>
          <w:rFonts w:ascii="Times New Roman" w:hAnsi="Times New Roman" w:cs="Times New Roman"/>
          <w:bCs/>
          <w:sz w:val="26"/>
          <w:szCs w:val="26"/>
          <w:lang w:eastAsia="ar-SA"/>
        </w:rPr>
        <w:t xml:space="preserve"> </w:t>
      </w:r>
      <w:r w:rsidRPr="00F92447">
        <w:rPr>
          <w:rFonts w:ascii="Times New Roman" w:hAnsi="Times New Roman" w:cs="Times New Roman"/>
          <w:bCs/>
          <w:sz w:val="26"/>
          <w:szCs w:val="26"/>
          <w:lang w:eastAsia="ar-SA"/>
        </w:rPr>
        <w:tab/>
        <w:t xml:space="preserve">№ </w:t>
      </w:r>
      <w:r w:rsidR="004360D2">
        <w:rPr>
          <w:rFonts w:ascii="Times New Roman" w:hAnsi="Times New Roman" w:cs="Times New Roman"/>
          <w:bCs/>
          <w:sz w:val="26"/>
          <w:szCs w:val="26"/>
          <w:lang w:eastAsia="ar-SA"/>
        </w:rPr>
        <w:t>1133</w:t>
      </w:r>
    </w:p>
    <w:p w:rsidR="00E13520" w:rsidRDefault="00E13520" w:rsidP="00E13520">
      <w:pPr>
        <w:pStyle w:val="1"/>
      </w:pPr>
    </w:p>
    <w:p w:rsidR="00E13520" w:rsidRPr="00C304B5" w:rsidRDefault="00E13520" w:rsidP="00E13520">
      <w:pPr>
        <w:ind w:firstLine="0"/>
        <w:jc w:val="center"/>
        <w:rPr>
          <w:rFonts w:ascii="Times New Roman" w:hAnsi="Times New Roman" w:cs="Times New Roman"/>
          <w:sz w:val="26"/>
          <w:szCs w:val="26"/>
          <w:shd w:val="clear" w:color="auto" w:fill="FFFFFF"/>
        </w:rPr>
      </w:pPr>
      <w:r w:rsidRPr="00C304B5">
        <w:rPr>
          <w:rFonts w:ascii="Times New Roman" w:hAnsi="Times New Roman" w:cs="Times New Roman"/>
          <w:sz w:val="26"/>
          <w:szCs w:val="26"/>
          <w:shd w:val="clear" w:color="auto" w:fill="FFFFFF"/>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социальную инфраструктуру для детей, а также о создании комиссии по оценке последствий принятия таких решений и подготовке указанной комиссией заключений</w:t>
      </w:r>
    </w:p>
    <w:p w:rsidR="00E13520" w:rsidRPr="006849CC" w:rsidRDefault="00E13520" w:rsidP="00E13520">
      <w:pPr>
        <w:rPr>
          <w:rFonts w:ascii="Times New Roman" w:hAnsi="Times New Roman" w:cs="Times New Roman"/>
          <w:sz w:val="26"/>
          <w:szCs w:val="26"/>
        </w:rPr>
      </w:pP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rPr>
        <w:t xml:space="preserve">В соответствии с </w:t>
      </w:r>
      <w:hyperlink r:id="rId7" w:history="1">
        <w:r w:rsidRPr="006849CC">
          <w:rPr>
            <w:rStyle w:val="a4"/>
            <w:rFonts w:ascii="Times New Roman" w:hAnsi="Times New Roman" w:cs="Times New Roman"/>
            <w:color w:val="auto"/>
            <w:sz w:val="26"/>
            <w:szCs w:val="26"/>
          </w:rPr>
          <w:t>пунктом 2 статьи 13</w:t>
        </w:r>
      </w:hyperlink>
      <w:r>
        <w:rPr>
          <w:rFonts w:ascii="Times New Roman" w:hAnsi="Times New Roman" w:cs="Times New Roman"/>
          <w:sz w:val="26"/>
          <w:szCs w:val="26"/>
        </w:rPr>
        <w:t xml:space="preserve"> Федерального закона от 24 июля </w:t>
      </w:r>
      <w:r w:rsidRPr="006849CC">
        <w:rPr>
          <w:rFonts w:ascii="Times New Roman" w:hAnsi="Times New Roman" w:cs="Times New Roman"/>
          <w:sz w:val="26"/>
          <w:szCs w:val="26"/>
        </w:rPr>
        <w:t>1998</w:t>
      </w:r>
      <w:r>
        <w:rPr>
          <w:rFonts w:ascii="Times New Roman" w:hAnsi="Times New Roman" w:cs="Times New Roman"/>
          <w:sz w:val="26"/>
          <w:szCs w:val="26"/>
        </w:rPr>
        <w:t xml:space="preserve"> года</w:t>
      </w:r>
      <w:r w:rsidRPr="006849CC">
        <w:rPr>
          <w:rFonts w:ascii="Times New Roman" w:hAnsi="Times New Roman" w:cs="Times New Roman"/>
          <w:sz w:val="26"/>
          <w:szCs w:val="26"/>
        </w:rPr>
        <w:t xml:space="preserve"> N 124-ФЗ </w:t>
      </w:r>
      <w:r>
        <w:rPr>
          <w:rFonts w:ascii="Times New Roman" w:hAnsi="Times New Roman" w:cs="Times New Roman"/>
          <w:sz w:val="26"/>
          <w:szCs w:val="26"/>
        </w:rPr>
        <w:t>«</w:t>
      </w:r>
      <w:r w:rsidRPr="006849CC">
        <w:rPr>
          <w:rFonts w:ascii="Times New Roman" w:hAnsi="Times New Roman" w:cs="Times New Roman"/>
          <w:sz w:val="26"/>
          <w:szCs w:val="26"/>
        </w:rPr>
        <w:t>Об основных гарантиях прав ребенка в Российской Федерации</w:t>
      </w:r>
      <w:r>
        <w:rPr>
          <w:rFonts w:ascii="Times New Roman" w:hAnsi="Times New Roman" w:cs="Times New Roman"/>
          <w:sz w:val="26"/>
          <w:szCs w:val="26"/>
        </w:rPr>
        <w:t>»</w:t>
      </w:r>
      <w:r w:rsidRPr="006849CC">
        <w:rPr>
          <w:rFonts w:ascii="Times New Roman" w:hAnsi="Times New Roman" w:cs="Times New Roman"/>
          <w:sz w:val="26"/>
          <w:szCs w:val="26"/>
        </w:rPr>
        <w:t xml:space="preserve">, постановлениями Правительства Российской Федерации </w:t>
      </w:r>
      <w:hyperlink r:id="rId8" w:history="1">
        <w:r>
          <w:rPr>
            <w:rStyle w:val="a4"/>
            <w:rFonts w:ascii="Times New Roman" w:hAnsi="Times New Roman" w:cs="Times New Roman"/>
            <w:color w:val="auto"/>
            <w:sz w:val="26"/>
            <w:szCs w:val="26"/>
          </w:rPr>
          <w:t xml:space="preserve">от 24 июля </w:t>
        </w:r>
        <w:r w:rsidRPr="006849CC">
          <w:rPr>
            <w:rStyle w:val="a4"/>
            <w:rFonts w:ascii="Times New Roman" w:hAnsi="Times New Roman" w:cs="Times New Roman"/>
            <w:color w:val="auto"/>
            <w:sz w:val="26"/>
            <w:szCs w:val="26"/>
          </w:rPr>
          <w:t>2023</w:t>
        </w:r>
        <w:r>
          <w:rPr>
            <w:rStyle w:val="a4"/>
            <w:rFonts w:ascii="Times New Roman" w:hAnsi="Times New Roman" w:cs="Times New Roman"/>
            <w:color w:val="auto"/>
            <w:sz w:val="26"/>
            <w:szCs w:val="26"/>
          </w:rPr>
          <w:t xml:space="preserve"> года</w:t>
        </w:r>
        <w:r w:rsidRPr="006849CC">
          <w:rPr>
            <w:rStyle w:val="a4"/>
            <w:rFonts w:ascii="Times New Roman" w:hAnsi="Times New Roman" w:cs="Times New Roman"/>
            <w:color w:val="auto"/>
            <w:sz w:val="26"/>
            <w:szCs w:val="26"/>
          </w:rPr>
          <w:t xml:space="preserve"> N 1193</w:t>
        </w:r>
      </w:hyperlink>
      <w:r>
        <w:rPr>
          <w:rFonts w:ascii="Times New Roman" w:hAnsi="Times New Roman" w:cs="Times New Roman"/>
          <w:sz w:val="26"/>
          <w:szCs w:val="26"/>
        </w:rPr>
        <w:t xml:space="preserve"> «</w:t>
      </w:r>
      <w:r w:rsidRPr="006849CC">
        <w:rPr>
          <w:rFonts w:ascii="Times New Roman" w:hAnsi="Times New Roman" w:cs="Times New Roman"/>
          <w:sz w:val="26"/>
          <w:szCs w:val="26"/>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w:t>
      </w:r>
      <w:r>
        <w:rPr>
          <w:rFonts w:ascii="Times New Roman" w:hAnsi="Times New Roman" w:cs="Times New Roman"/>
          <w:sz w:val="26"/>
          <w:szCs w:val="26"/>
        </w:rPr>
        <w:t>ью»</w:t>
      </w:r>
      <w:r w:rsidRPr="006849CC">
        <w:rPr>
          <w:rFonts w:ascii="Times New Roman" w:hAnsi="Times New Roman" w:cs="Times New Roman"/>
          <w:sz w:val="26"/>
          <w:szCs w:val="26"/>
        </w:rPr>
        <w:t xml:space="preserve">, </w:t>
      </w:r>
      <w:hyperlink r:id="rId9" w:history="1">
        <w:r>
          <w:rPr>
            <w:rStyle w:val="a4"/>
            <w:rFonts w:ascii="Times New Roman" w:hAnsi="Times New Roman" w:cs="Times New Roman"/>
            <w:color w:val="auto"/>
            <w:sz w:val="26"/>
            <w:szCs w:val="26"/>
          </w:rPr>
          <w:t xml:space="preserve">от 24 июля </w:t>
        </w:r>
        <w:r w:rsidRPr="006849CC">
          <w:rPr>
            <w:rStyle w:val="a4"/>
            <w:rFonts w:ascii="Times New Roman" w:hAnsi="Times New Roman" w:cs="Times New Roman"/>
            <w:color w:val="auto"/>
            <w:sz w:val="26"/>
            <w:szCs w:val="26"/>
          </w:rPr>
          <w:t>2023</w:t>
        </w:r>
        <w:r>
          <w:rPr>
            <w:rStyle w:val="a4"/>
            <w:rFonts w:ascii="Times New Roman" w:hAnsi="Times New Roman" w:cs="Times New Roman"/>
            <w:color w:val="auto"/>
            <w:sz w:val="26"/>
            <w:szCs w:val="26"/>
          </w:rPr>
          <w:t xml:space="preserve"> года </w:t>
        </w:r>
        <w:r w:rsidRPr="006849CC">
          <w:rPr>
            <w:rStyle w:val="a4"/>
            <w:rFonts w:ascii="Times New Roman" w:hAnsi="Times New Roman" w:cs="Times New Roman"/>
            <w:color w:val="auto"/>
            <w:sz w:val="26"/>
            <w:szCs w:val="26"/>
          </w:rPr>
          <w:t xml:space="preserve"> N 1194</w:t>
        </w:r>
      </w:hyperlink>
      <w:r w:rsidRPr="006849CC">
        <w:rPr>
          <w:rFonts w:ascii="Times New Roman" w:hAnsi="Times New Roman" w:cs="Times New Roman"/>
          <w:sz w:val="26"/>
          <w:szCs w:val="26"/>
        </w:rPr>
        <w:t xml:space="preserve"> </w:t>
      </w:r>
      <w:r>
        <w:rPr>
          <w:rFonts w:ascii="Times New Roman" w:hAnsi="Times New Roman" w:cs="Times New Roman"/>
          <w:sz w:val="26"/>
          <w:szCs w:val="26"/>
        </w:rPr>
        <w:t>«</w:t>
      </w:r>
      <w:r w:rsidRPr="006849CC">
        <w:rPr>
          <w:rFonts w:ascii="Times New Roman" w:hAnsi="Times New Roman" w:cs="Times New Roman"/>
          <w:sz w:val="26"/>
          <w:szCs w:val="26"/>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hAnsi="Times New Roman" w:cs="Times New Roman"/>
          <w:sz w:val="26"/>
          <w:szCs w:val="26"/>
        </w:rPr>
        <w:t>»</w:t>
      </w:r>
      <w:r w:rsidRPr="006849CC">
        <w:rPr>
          <w:rFonts w:ascii="Times New Roman" w:hAnsi="Times New Roman" w:cs="Times New Roman"/>
          <w:sz w:val="26"/>
          <w:szCs w:val="26"/>
        </w:rPr>
        <w:t xml:space="preserve">, ст. 42 Устава округа администрация округа </w:t>
      </w:r>
    </w:p>
    <w:p w:rsidR="00E13520" w:rsidRPr="006849CC" w:rsidRDefault="00E13520" w:rsidP="00E13520">
      <w:pPr>
        <w:widowControl/>
        <w:suppressAutoHyphens/>
        <w:autoSpaceDE/>
        <w:autoSpaceDN/>
        <w:adjustRightInd/>
        <w:ind w:firstLine="0"/>
        <w:rPr>
          <w:rFonts w:ascii="Times New Roman" w:hAnsi="Times New Roman" w:cs="Times New Roman"/>
          <w:b/>
          <w:sz w:val="26"/>
          <w:szCs w:val="26"/>
          <w:lang w:eastAsia="ar-SA"/>
        </w:rPr>
      </w:pPr>
      <w:bookmarkStart w:id="0" w:name="sub_1"/>
      <w:r w:rsidRPr="006849CC">
        <w:rPr>
          <w:rFonts w:ascii="Times New Roman" w:hAnsi="Times New Roman" w:cs="Times New Roman"/>
          <w:b/>
          <w:sz w:val="26"/>
          <w:szCs w:val="26"/>
          <w:lang w:eastAsia="ar-SA"/>
        </w:rPr>
        <w:t>ПОСТАНОВЛЯЕТ:</w:t>
      </w: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rPr>
        <w:t xml:space="preserve">1. Утвердить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w:t>
      </w:r>
      <w:r w:rsidRPr="006849CC">
        <w:rPr>
          <w:rFonts w:ascii="Times New Roman" w:hAnsi="Times New Roman" w:cs="Times New Roman"/>
          <w:sz w:val="26"/>
          <w:szCs w:val="26"/>
        </w:rPr>
        <w:lastRenderedPageBreak/>
        <w:t>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w:t>
      </w:r>
      <w:hyperlink w:anchor="sub_1000" w:history="1">
        <w:r w:rsidRPr="006849CC">
          <w:rPr>
            <w:rStyle w:val="a4"/>
            <w:rFonts w:ascii="Times New Roman" w:hAnsi="Times New Roman" w:cs="Times New Roman"/>
            <w:color w:val="auto"/>
            <w:sz w:val="26"/>
            <w:szCs w:val="26"/>
          </w:rPr>
          <w:t>приложение 1</w:t>
        </w:r>
      </w:hyperlink>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rPr>
      </w:pPr>
      <w:bookmarkStart w:id="1" w:name="sub_2"/>
      <w:bookmarkEnd w:id="0"/>
      <w:r w:rsidRPr="006849CC">
        <w:rPr>
          <w:rFonts w:ascii="Times New Roman" w:hAnsi="Times New Roman" w:cs="Times New Roman"/>
          <w:sz w:val="26"/>
          <w:szCs w:val="26"/>
        </w:rPr>
        <w:t>2. Утвердить Порядок 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 (</w:t>
      </w:r>
      <w:hyperlink w:anchor="sub_2000" w:history="1">
        <w:r w:rsidRPr="006849CC">
          <w:rPr>
            <w:rStyle w:val="a4"/>
            <w:rFonts w:ascii="Times New Roman" w:hAnsi="Times New Roman" w:cs="Times New Roman"/>
            <w:color w:val="auto"/>
            <w:sz w:val="26"/>
            <w:szCs w:val="26"/>
          </w:rPr>
          <w:t>приложение 2</w:t>
        </w:r>
      </w:hyperlink>
      <w:r w:rsidRPr="006849CC">
        <w:rPr>
          <w:rFonts w:ascii="Times New Roman" w:hAnsi="Times New Roman" w:cs="Times New Roman"/>
          <w:sz w:val="26"/>
          <w:szCs w:val="26"/>
        </w:rPr>
        <w:t>) и ее состав (</w:t>
      </w:r>
      <w:hyperlink w:anchor="sub_3000" w:history="1">
        <w:r w:rsidRPr="006849CC">
          <w:rPr>
            <w:rStyle w:val="a4"/>
            <w:rFonts w:ascii="Times New Roman" w:hAnsi="Times New Roman" w:cs="Times New Roman"/>
            <w:color w:val="auto"/>
            <w:sz w:val="26"/>
            <w:szCs w:val="26"/>
          </w:rPr>
          <w:t>приложение 3</w:t>
        </w:r>
      </w:hyperlink>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rPr>
      </w:pPr>
      <w:bookmarkStart w:id="2" w:name="sub_3"/>
      <w:bookmarkEnd w:id="1"/>
      <w:r w:rsidRPr="006849CC">
        <w:rPr>
          <w:rFonts w:ascii="Times New Roman" w:hAnsi="Times New Roman" w:cs="Times New Roman"/>
          <w:sz w:val="26"/>
          <w:szCs w:val="26"/>
        </w:rPr>
        <w:t>3. Утвердить значения критериев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w:t>
      </w:r>
      <w:hyperlink w:anchor="sub_4000" w:history="1">
        <w:r w:rsidRPr="006849CC">
          <w:rPr>
            <w:rStyle w:val="a4"/>
            <w:rFonts w:ascii="Times New Roman" w:hAnsi="Times New Roman" w:cs="Times New Roman"/>
            <w:color w:val="auto"/>
            <w:sz w:val="26"/>
            <w:szCs w:val="26"/>
          </w:rPr>
          <w:t>приложение 4</w:t>
        </w:r>
      </w:hyperlink>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lang w:eastAsia="ar-SA"/>
        </w:rPr>
      </w:pPr>
      <w:r w:rsidRPr="006849CC">
        <w:rPr>
          <w:rFonts w:ascii="Times New Roman" w:hAnsi="Times New Roman" w:cs="Times New Roman"/>
          <w:sz w:val="26"/>
          <w:szCs w:val="26"/>
        </w:rPr>
        <w:t xml:space="preserve">4. </w:t>
      </w:r>
      <w:r w:rsidRPr="006849CC">
        <w:rPr>
          <w:rFonts w:ascii="Times New Roman" w:hAnsi="Times New Roman" w:cs="Times New Roman"/>
          <w:sz w:val="26"/>
          <w:szCs w:val="26"/>
          <w:lang w:eastAsia="ar-SA"/>
        </w:rPr>
        <w:t>Признать утратившим</w:t>
      </w:r>
      <w:r w:rsidR="00190945">
        <w:rPr>
          <w:rFonts w:ascii="Times New Roman" w:hAnsi="Times New Roman" w:cs="Times New Roman"/>
          <w:sz w:val="26"/>
          <w:szCs w:val="26"/>
          <w:lang w:eastAsia="ar-SA"/>
        </w:rPr>
        <w:t>и</w:t>
      </w:r>
      <w:r w:rsidRPr="006849CC">
        <w:rPr>
          <w:rFonts w:ascii="Times New Roman" w:hAnsi="Times New Roman" w:cs="Times New Roman"/>
          <w:sz w:val="26"/>
          <w:szCs w:val="26"/>
          <w:lang w:eastAsia="ar-SA"/>
        </w:rPr>
        <w:t xml:space="preserve"> силу следующие постановления администрации </w:t>
      </w:r>
      <w:r w:rsidR="00190945">
        <w:rPr>
          <w:rFonts w:ascii="Times New Roman" w:hAnsi="Times New Roman" w:cs="Times New Roman"/>
          <w:sz w:val="26"/>
          <w:szCs w:val="26"/>
          <w:lang w:eastAsia="ar-SA"/>
        </w:rPr>
        <w:t xml:space="preserve">Усть-Кубинского муниципального </w:t>
      </w:r>
      <w:r w:rsidRPr="006849CC">
        <w:rPr>
          <w:rFonts w:ascii="Times New Roman" w:hAnsi="Times New Roman" w:cs="Times New Roman"/>
          <w:sz w:val="26"/>
          <w:szCs w:val="26"/>
          <w:lang w:eastAsia="ar-SA"/>
        </w:rPr>
        <w:t>района:</w:t>
      </w: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Pr="006849CC">
        <w:rPr>
          <w:rFonts w:ascii="Times New Roman" w:hAnsi="Times New Roman" w:cs="Times New Roman"/>
          <w:bCs/>
          <w:sz w:val="26"/>
          <w:szCs w:val="26"/>
        </w:rPr>
        <w:t>от 21 февраля 2019 года № 156 «О порядке создания, реорганизации, ликвидации, реконструкции, модернизации, изменении назначения муниципальных образовательных организаций района, заключении договора аренды или договора безвозмездного пользования закрепленных за муниципальными образовательными организациями объектов собственности, а также утверждения уставов и внесения в них изменений</w:t>
      </w:r>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rPr>
        <w:t>- от 2 февраля 2021 года № 60 «</w:t>
      </w:r>
      <w:r w:rsidRPr="006849CC">
        <w:rPr>
          <w:rFonts w:ascii="Times New Roman" w:hAnsi="Times New Roman" w:cs="Times New Roman"/>
          <w:bCs/>
          <w:sz w:val="26"/>
          <w:szCs w:val="26"/>
        </w:rPr>
        <w:t>О внесении изменений в постановление администрации района от 21 февраля 2019 года № 156 «О порядке создания, реорганизации, ликвидации, реконструкции, модернизации, изменении назначения муниципальных образовательных организаций района, заключении договора аренды или договора безвозмездного пользования закрепленных за муниципальными образовательными организациями объектов собственности, а также утверждения уставов и внесения в них изменений»</w:t>
      </w:r>
      <w:r>
        <w:rPr>
          <w:rFonts w:ascii="Times New Roman" w:hAnsi="Times New Roman" w:cs="Times New Roman"/>
          <w:bCs/>
          <w:sz w:val="26"/>
          <w:szCs w:val="26"/>
        </w:rPr>
        <w:t>.</w:t>
      </w:r>
    </w:p>
    <w:p w:rsidR="00E13520" w:rsidRPr="006849CC" w:rsidRDefault="00E13520" w:rsidP="00E13520">
      <w:pPr>
        <w:rPr>
          <w:rFonts w:ascii="Times New Roman" w:hAnsi="Times New Roman" w:cs="Times New Roman"/>
          <w:sz w:val="26"/>
          <w:szCs w:val="26"/>
        </w:rPr>
      </w:pPr>
      <w:bookmarkStart w:id="3" w:name="sub_5"/>
      <w:bookmarkEnd w:id="2"/>
      <w:r>
        <w:rPr>
          <w:rFonts w:ascii="Times New Roman" w:hAnsi="Times New Roman" w:cs="Times New Roman"/>
          <w:sz w:val="26"/>
          <w:szCs w:val="26"/>
        </w:rPr>
        <w:t>5</w:t>
      </w:r>
      <w:r w:rsidRPr="006849CC">
        <w:rPr>
          <w:rFonts w:ascii="Times New Roman" w:hAnsi="Times New Roman" w:cs="Times New Roman"/>
          <w:sz w:val="26"/>
          <w:szCs w:val="26"/>
        </w:rPr>
        <w:t>. Н</w:t>
      </w:r>
      <w:r w:rsidRPr="006849CC">
        <w:rPr>
          <w:rFonts w:ascii="Times New Roman" w:hAnsi="Times New Roman" w:cs="Times New Roman"/>
          <w:sz w:val="26"/>
          <w:szCs w:val="26"/>
          <w:lang w:eastAsia="en-US"/>
        </w:rPr>
        <w:t>астоящее постановление</w:t>
      </w:r>
      <w:r w:rsidRPr="006849CC">
        <w:rPr>
          <w:rFonts w:ascii="Times New Roman" w:hAnsi="Times New Roman" w:cs="Times New Roman"/>
          <w:color w:val="000000"/>
          <w:sz w:val="26"/>
          <w:szCs w:val="26"/>
          <w:lang w:eastAsia="en-US"/>
        </w:rPr>
        <w:t xml:space="preserve"> вступает в силу со дня</w:t>
      </w:r>
      <w:r w:rsidR="00190945">
        <w:rPr>
          <w:rFonts w:ascii="Times New Roman" w:hAnsi="Times New Roman" w:cs="Times New Roman"/>
          <w:color w:val="000000"/>
          <w:sz w:val="26"/>
          <w:szCs w:val="26"/>
          <w:lang w:eastAsia="en-US"/>
        </w:rPr>
        <w:t xml:space="preserve"> его</w:t>
      </w:r>
      <w:r w:rsidRPr="006849CC">
        <w:rPr>
          <w:rFonts w:ascii="Times New Roman" w:hAnsi="Times New Roman" w:cs="Times New Roman"/>
          <w:color w:val="000000"/>
          <w:sz w:val="26"/>
          <w:szCs w:val="26"/>
          <w:lang w:eastAsia="en-US"/>
        </w:rPr>
        <w:t xml:space="preserve"> официального опубликования</w:t>
      </w:r>
      <w:r w:rsidRPr="006849CC">
        <w:rPr>
          <w:rFonts w:ascii="Times New Roman" w:hAnsi="Times New Roman" w:cs="Times New Roman"/>
          <w:sz w:val="26"/>
          <w:szCs w:val="26"/>
        </w:rPr>
        <w:t>.</w:t>
      </w:r>
    </w:p>
    <w:bookmarkEnd w:id="3"/>
    <w:p w:rsidR="00E13520" w:rsidRPr="006849CC" w:rsidRDefault="00E13520" w:rsidP="00E13520">
      <w:pPr>
        <w:rPr>
          <w:rFonts w:ascii="Times New Roman" w:hAnsi="Times New Roman" w:cs="Times New Roman"/>
          <w:sz w:val="26"/>
          <w:szCs w:val="26"/>
        </w:rPr>
      </w:pPr>
    </w:p>
    <w:tbl>
      <w:tblPr>
        <w:tblW w:w="5000" w:type="pct"/>
        <w:tblInd w:w="108" w:type="dxa"/>
        <w:tblLook w:val="0000"/>
      </w:tblPr>
      <w:tblGrid>
        <w:gridCol w:w="6376"/>
        <w:gridCol w:w="3189"/>
      </w:tblGrid>
      <w:tr w:rsidR="00E13520" w:rsidRPr="006849CC" w:rsidTr="004360D2">
        <w:tc>
          <w:tcPr>
            <w:tcW w:w="3302" w:type="pct"/>
            <w:tcBorders>
              <w:top w:val="nil"/>
              <w:left w:val="nil"/>
              <w:bottom w:val="nil"/>
              <w:right w:val="nil"/>
            </w:tcBorders>
          </w:tcPr>
          <w:p w:rsidR="00E13520" w:rsidRDefault="00E13520" w:rsidP="004360D2">
            <w:pPr>
              <w:pStyle w:val="a7"/>
              <w:rPr>
                <w:rFonts w:ascii="Times New Roman" w:hAnsi="Times New Roman" w:cs="Times New Roman"/>
                <w:sz w:val="26"/>
                <w:szCs w:val="26"/>
              </w:rPr>
            </w:pPr>
          </w:p>
          <w:p w:rsidR="00E13520" w:rsidRPr="006849CC" w:rsidRDefault="00E13520" w:rsidP="004360D2">
            <w:pPr>
              <w:pStyle w:val="a7"/>
              <w:rPr>
                <w:rFonts w:ascii="Times New Roman" w:hAnsi="Times New Roman" w:cs="Times New Roman"/>
                <w:sz w:val="26"/>
                <w:szCs w:val="26"/>
              </w:rPr>
            </w:pPr>
            <w:r w:rsidRPr="006849CC">
              <w:rPr>
                <w:rFonts w:ascii="Times New Roman" w:hAnsi="Times New Roman" w:cs="Times New Roman"/>
                <w:sz w:val="26"/>
                <w:szCs w:val="26"/>
              </w:rPr>
              <w:t>Глава округа</w:t>
            </w:r>
          </w:p>
        </w:tc>
        <w:tc>
          <w:tcPr>
            <w:tcW w:w="1651" w:type="pct"/>
            <w:tcBorders>
              <w:top w:val="nil"/>
              <w:left w:val="nil"/>
              <w:bottom w:val="nil"/>
              <w:right w:val="nil"/>
            </w:tcBorders>
          </w:tcPr>
          <w:p w:rsidR="00E13520" w:rsidRDefault="00E13520" w:rsidP="004360D2">
            <w:pPr>
              <w:pStyle w:val="a6"/>
              <w:jc w:val="right"/>
              <w:rPr>
                <w:rFonts w:ascii="Times New Roman" w:hAnsi="Times New Roman" w:cs="Times New Roman"/>
                <w:sz w:val="26"/>
                <w:szCs w:val="26"/>
              </w:rPr>
            </w:pPr>
          </w:p>
          <w:p w:rsidR="00E13520" w:rsidRPr="006849CC" w:rsidRDefault="00E13520" w:rsidP="004360D2">
            <w:pPr>
              <w:pStyle w:val="a6"/>
              <w:jc w:val="right"/>
              <w:rPr>
                <w:rFonts w:ascii="Times New Roman" w:hAnsi="Times New Roman" w:cs="Times New Roman"/>
                <w:sz w:val="26"/>
                <w:szCs w:val="26"/>
              </w:rPr>
            </w:pPr>
            <w:r w:rsidRPr="006849CC">
              <w:rPr>
                <w:rFonts w:ascii="Times New Roman" w:hAnsi="Times New Roman" w:cs="Times New Roman"/>
                <w:sz w:val="26"/>
                <w:szCs w:val="26"/>
              </w:rPr>
              <w:t>И.В. Быков</w:t>
            </w:r>
          </w:p>
        </w:tc>
      </w:tr>
    </w:tbl>
    <w:p w:rsidR="00E13520" w:rsidRPr="006849CC" w:rsidRDefault="00E13520" w:rsidP="00E13520">
      <w:pPr>
        <w:rPr>
          <w:rFonts w:ascii="Times New Roman" w:hAnsi="Times New Roman" w:cs="Times New Roman"/>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E13520" w:rsidRPr="00C304B5" w:rsidRDefault="00CA20AD" w:rsidP="00E13520">
      <w:pPr>
        <w:ind w:firstLine="0"/>
        <w:jc w:val="right"/>
        <w:rPr>
          <w:b/>
          <w:sz w:val="26"/>
          <w:szCs w:val="26"/>
        </w:rPr>
      </w:pPr>
      <w:r>
        <w:rPr>
          <w:bCs/>
          <w:sz w:val="26"/>
          <w:szCs w:val="26"/>
        </w:rPr>
        <w:lastRenderedPageBreak/>
        <w:t>Утвержден</w:t>
      </w:r>
      <w:r w:rsidR="00E13520" w:rsidRPr="00C304B5">
        <w:rPr>
          <w:bCs/>
          <w:sz w:val="26"/>
          <w:szCs w:val="26"/>
        </w:rPr>
        <w:br/>
      </w:r>
      <w:hyperlink w:anchor="sub_0" w:history="1">
        <w:r w:rsidR="00E13520" w:rsidRPr="00C304B5">
          <w:rPr>
            <w:sz w:val="26"/>
            <w:szCs w:val="26"/>
          </w:rPr>
          <w:t>постановлени</w:t>
        </w:r>
      </w:hyperlink>
      <w:r>
        <w:rPr>
          <w:b/>
          <w:bCs/>
          <w:sz w:val="26"/>
          <w:szCs w:val="26"/>
        </w:rPr>
        <w:t>ем</w:t>
      </w:r>
      <w:r>
        <w:rPr>
          <w:bCs/>
          <w:sz w:val="26"/>
          <w:szCs w:val="26"/>
        </w:rPr>
        <w:br/>
        <w:t>администрации</w:t>
      </w:r>
      <w:r w:rsidR="00190945">
        <w:rPr>
          <w:bCs/>
          <w:sz w:val="26"/>
          <w:szCs w:val="26"/>
        </w:rPr>
        <w:t xml:space="preserve"> округа</w:t>
      </w:r>
      <w:r w:rsidR="00190945">
        <w:rPr>
          <w:bCs/>
          <w:sz w:val="26"/>
          <w:szCs w:val="26"/>
        </w:rPr>
        <w:br/>
        <w:t xml:space="preserve">от </w:t>
      </w:r>
      <w:r w:rsidR="004360D2">
        <w:rPr>
          <w:bCs/>
          <w:sz w:val="26"/>
          <w:szCs w:val="26"/>
        </w:rPr>
        <w:t>22.07.2024 № 1133</w:t>
      </w:r>
      <w:r w:rsidR="00E13520" w:rsidRPr="00C304B5">
        <w:rPr>
          <w:bCs/>
          <w:sz w:val="26"/>
          <w:szCs w:val="26"/>
        </w:rPr>
        <w:t> </w:t>
      </w:r>
    </w:p>
    <w:p w:rsidR="00E13520" w:rsidRPr="00C304B5" w:rsidRDefault="00CA20AD" w:rsidP="00CA20AD">
      <w:pPr>
        <w:jc w:val="right"/>
        <w:rPr>
          <w:sz w:val="26"/>
          <w:szCs w:val="26"/>
        </w:rPr>
      </w:pPr>
      <w:r>
        <w:rPr>
          <w:sz w:val="26"/>
          <w:szCs w:val="26"/>
        </w:rPr>
        <w:t>(приложение 1)</w:t>
      </w:r>
    </w:p>
    <w:p w:rsidR="00E13520" w:rsidRPr="004360D2" w:rsidRDefault="00E13520" w:rsidP="00E13520">
      <w:pPr>
        <w:pStyle w:val="1"/>
        <w:rPr>
          <w:b w:val="0"/>
          <w:sz w:val="26"/>
          <w:szCs w:val="26"/>
        </w:rPr>
      </w:pPr>
      <w:r w:rsidRPr="004360D2">
        <w:rPr>
          <w:b w:val="0"/>
          <w:sz w:val="26"/>
          <w:szCs w:val="26"/>
        </w:rPr>
        <w:t>Порядок</w:t>
      </w:r>
      <w:r w:rsidRPr="004360D2">
        <w:rPr>
          <w:b w:val="0"/>
          <w:sz w:val="26"/>
          <w:szCs w:val="26"/>
        </w:rPr>
        <w:b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(далее - Порядок)</w:t>
      </w:r>
    </w:p>
    <w:p w:rsidR="00E13520" w:rsidRPr="00C304B5" w:rsidRDefault="00E13520" w:rsidP="00E13520">
      <w:pPr>
        <w:rPr>
          <w:sz w:val="26"/>
          <w:szCs w:val="26"/>
        </w:rPr>
      </w:pPr>
    </w:p>
    <w:p w:rsidR="00E13520" w:rsidRPr="00C304B5" w:rsidRDefault="00E13520" w:rsidP="00E13520">
      <w:pPr>
        <w:rPr>
          <w:sz w:val="26"/>
          <w:szCs w:val="26"/>
        </w:rPr>
      </w:pPr>
      <w:bookmarkStart w:id="4" w:name="sub_6"/>
      <w:r w:rsidRPr="00C304B5">
        <w:rPr>
          <w:sz w:val="26"/>
          <w:szCs w:val="26"/>
        </w:rPr>
        <w:t>1. Настоящий Порядок распространяется на муниципальные бюджетные, автономные, казенные учреждения Усть-Кубинского муниципального округа (далее - Учреждения), образующие социальную инфраструктуру для детей, полномочия и функции учредителя которых осуществляет администрация Усть-Кубинского муниципального округа либо орган администрации Усть-Кубинского муниципального округа, наделенный правами юридического лица (далее - Орган-учредитель).</w:t>
      </w:r>
    </w:p>
    <w:bookmarkEnd w:id="4"/>
    <w:p w:rsidR="00E13520" w:rsidRPr="00C304B5" w:rsidRDefault="00E13520" w:rsidP="00E13520">
      <w:pPr>
        <w:rPr>
          <w:sz w:val="26"/>
          <w:szCs w:val="26"/>
        </w:rPr>
      </w:pPr>
      <w:r w:rsidRPr="00C304B5">
        <w:rPr>
          <w:sz w:val="26"/>
          <w:szCs w:val="26"/>
        </w:rPr>
        <w:t>Порядок разработан в целях обеспечения прав несовершеннолетних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Усть-Кубинского муниципального округа Вологодской области, и закрепленного за Учреждениями (далее - объекты социальной инфраструктуры для детей), о заключении Учреждениями договоров аренды, договоров безвозмездного пользования закрепленных за ним объектов собственности, либо о реорганизации или ликвидации Учреждений.</w:t>
      </w:r>
    </w:p>
    <w:p w:rsidR="00E13520" w:rsidRPr="00C304B5" w:rsidRDefault="00E13520" w:rsidP="00E13520">
      <w:pPr>
        <w:rPr>
          <w:sz w:val="26"/>
          <w:szCs w:val="26"/>
        </w:rPr>
      </w:pPr>
      <w:bookmarkStart w:id="5" w:name="sub_7"/>
      <w:r w:rsidRPr="00C304B5">
        <w:rPr>
          <w:sz w:val="26"/>
          <w:szCs w:val="26"/>
        </w:rPr>
        <w:t>2.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оценку последствий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 созданная постановлением администрации округа комиссия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Учреждения (далее - Комиссия).</w:t>
      </w:r>
    </w:p>
    <w:p w:rsidR="00E13520" w:rsidRPr="00C304B5" w:rsidRDefault="00E13520" w:rsidP="00E13520">
      <w:pPr>
        <w:rPr>
          <w:sz w:val="26"/>
          <w:szCs w:val="26"/>
        </w:rPr>
      </w:pPr>
      <w:bookmarkStart w:id="6" w:name="sub_8"/>
      <w:bookmarkEnd w:id="5"/>
      <w:r w:rsidRPr="00C304B5">
        <w:rPr>
          <w:sz w:val="26"/>
          <w:szCs w:val="26"/>
        </w:rPr>
        <w:t xml:space="preserve">3. Решения о реконструкции, модернизации, об изменении назначения или о ликвидации объекта социальной инфраструктуры для детей, о заключении Учреждением договора аренды, договора безвозмездного пользования закрепленных за ним объектов собственности, либо о реорганизации или </w:t>
      </w:r>
      <w:r w:rsidRPr="00C304B5">
        <w:rPr>
          <w:sz w:val="26"/>
          <w:szCs w:val="26"/>
        </w:rPr>
        <w:lastRenderedPageBreak/>
        <w:t>ликвидации Учреждений принимаются Органом-учредителем при наличии положительного заключения Комиссии в течение 30 календарных дней со дня поступления заявлений Учреждений о необходимости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(далее - решение, заявление).</w:t>
      </w:r>
    </w:p>
    <w:p w:rsidR="00E13520" w:rsidRPr="00C304B5" w:rsidRDefault="00E13520" w:rsidP="00E13520">
      <w:pPr>
        <w:rPr>
          <w:sz w:val="26"/>
          <w:szCs w:val="26"/>
        </w:rPr>
      </w:pPr>
      <w:bookmarkStart w:id="7" w:name="sub_9"/>
      <w:bookmarkEnd w:id="6"/>
      <w:r w:rsidRPr="00C304B5">
        <w:rPr>
          <w:sz w:val="26"/>
          <w:szCs w:val="26"/>
        </w:rPr>
        <w:t>4. Для проведения оценки последствий принятия решения об использовании объекта социальной инфраструктуры Орган-учредитель до принятия решения об использовании объекта социальной инфраструктуры для детей представляет в Комиссию предложение об использовании объекта социальной инфраструктуры с приложением необходимых документов (далее - предложение).</w:t>
      </w:r>
    </w:p>
    <w:p w:rsidR="00E13520" w:rsidRPr="00C304B5" w:rsidRDefault="00E13520" w:rsidP="00E13520">
      <w:pPr>
        <w:rPr>
          <w:sz w:val="26"/>
          <w:szCs w:val="26"/>
        </w:rPr>
      </w:pPr>
      <w:bookmarkStart w:id="8" w:name="sub_10"/>
      <w:bookmarkEnd w:id="7"/>
      <w:r w:rsidRPr="00C304B5">
        <w:rPr>
          <w:sz w:val="26"/>
          <w:szCs w:val="26"/>
        </w:rPr>
        <w:t xml:space="preserve">5. Предложение формируется Органом-учредителем на основании поступившего от Учреждения заявления с отражением сведений и приложением документов, указанных в </w:t>
      </w:r>
      <w:hyperlink w:anchor="sub_12" w:history="1">
        <w:r w:rsidRPr="00C304B5">
          <w:rPr>
            <w:rStyle w:val="a4"/>
            <w:color w:val="auto"/>
            <w:sz w:val="26"/>
            <w:szCs w:val="26"/>
          </w:rPr>
          <w:t>пункте 7</w:t>
        </w:r>
      </w:hyperlink>
      <w:r w:rsidRPr="00C304B5">
        <w:rPr>
          <w:sz w:val="26"/>
          <w:szCs w:val="26"/>
        </w:rPr>
        <w:t xml:space="preserve"> настоящего Порядка и передается в течение 5 рабочих дней со дня поступления заявления для рассмотрения в Комиссию.</w:t>
      </w:r>
    </w:p>
    <w:p w:rsidR="00E13520" w:rsidRPr="00C304B5" w:rsidRDefault="00E13520" w:rsidP="00E13520">
      <w:pPr>
        <w:rPr>
          <w:sz w:val="26"/>
          <w:szCs w:val="26"/>
        </w:rPr>
      </w:pPr>
      <w:bookmarkStart w:id="9" w:name="sub_11"/>
      <w:bookmarkEnd w:id="8"/>
      <w:r w:rsidRPr="00C304B5">
        <w:rPr>
          <w:sz w:val="26"/>
          <w:szCs w:val="26"/>
        </w:rPr>
        <w:t xml:space="preserve">6. В случае не предоставления или предоставления не в полном объеме документов, указанных в </w:t>
      </w:r>
      <w:hyperlink w:anchor="sub_12" w:history="1">
        <w:r w:rsidRPr="00C304B5">
          <w:rPr>
            <w:rStyle w:val="a4"/>
            <w:color w:val="auto"/>
            <w:sz w:val="26"/>
            <w:szCs w:val="26"/>
          </w:rPr>
          <w:t>пункте 7</w:t>
        </w:r>
      </w:hyperlink>
      <w:r w:rsidR="00861A6F">
        <w:rPr>
          <w:sz w:val="26"/>
          <w:szCs w:val="26"/>
        </w:rPr>
        <w:t xml:space="preserve"> настоящего</w:t>
      </w:r>
      <w:r w:rsidRPr="00C304B5">
        <w:rPr>
          <w:sz w:val="26"/>
          <w:szCs w:val="26"/>
        </w:rPr>
        <w:t xml:space="preserve"> Порядка, Орган-учредитель в течение трех рабочих дней со дня поступления заявления и приложенных к нему документов готовит письменный отказ в принятии заявления. При устранении выявленных недостатков Учреждение имеет право на повторное обращение с заявлением в адрес Органа-учредителя.</w:t>
      </w:r>
    </w:p>
    <w:p w:rsidR="00E13520" w:rsidRPr="00C304B5" w:rsidRDefault="00E13520" w:rsidP="00E13520">
      <w:pPr>
        <w:rPr>
          <w:sz w:val="26"/>
          <w:szCs w:val="26"/>
        </w:rPr>
      </w:pPr>
      <w:bookmarkStart w:id="10" w:name="sub_12"/>
      <w:bookmarkEnd w:id="9"/>
      <w:r w:rsidRPr="00C304B5">
        <w:rPr>
          <w:sz w:val="26"/>
          <w:szCs w:val="26"/>
        </w:rPr>
        <w:t>7. В предложении указываются сведения и прилагаются следующие документы:</w:t>
      </w:r>
    </w:p>
    <w:p w:rsidR="00E13520" w:rsidRPr="00C304B5" w:rsidRDefault="00E13520" w:rsidP="00E13520">
      <w:pPr>
        <w:rPr>
          <w:sz w:val="26"/>
          <w:szCs w:val="26"/>
        </w:rPr>
      </w:pPr>
      <w:bookmarkStart w:id="11" w:name="sub_13"/>
      <w:bookmarkEnd w:id="10"/>
      <w:r w:rsidRPr="00C304B5">
        <w:rPr>
          <w:sz w:val="26"/>
          <w:szCs w:val="26"/>
        </w:rPr>
        <w:t>7.1. В случае необходимости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ним объектов собственности:</w:t>
      </w:r>
    </w:p>
    <w:p w:rsidR="00E13520" w:rsidRPr="00C304B5" w:rsidRDefault="00E13520" w:rsidP="00E13520">
      <w:pPr>
        <w:rPr>
          <w:sz w:val="26"/>
          <w:szCs w:val="26"/>
        </w:rPr>
      </w:pPr>
      <w:bookmarkStart w:id="12" w:name="sub_14"/>
      <w:bookmarkEnd w:id="11"/>
      <w:r w:rsidRPr="00C304B5">
        <w:rPr>
          <w:sz w:val="26"/>
          <w:szCs w:val="26"/>
        </w:rPr>
        <w:t>а) сопроводительное письмо с указанием:</w:t>
      </w:r>
    </w:p>
    <w:bookmarkEnd w:id="12"/>
    <w:p w:rsidR="00E13520" w:rsidRPr="00C304B5" w:rsidRDefault="00E13520" w:rsidP="00E13520">
      <w:pPr>
        <w:rPr>
          <w:sz w:val="26"/>
          <w:szCs w:val="26"/>
        </w:rPr>
      </w:pPr>
      <w:r w:rsidRPr="00C304B5">
        <w:rPr>
          <w:sz w:val="26"/>
          <w:szCs w:val="26"/>
        </w:rPr>
        <w:t>полного наименования объекта социальной инфраструктуры для детей, его адреса, площади, предназначения и фактического использования в настоящее время (в том числе сведения о том, закреплен ли указанный объект на праве оперативного управления, передан во временное пользование по договору аренды, безвозмездного пользования);</w:t>
      </w:r>
    </w:p>
    <w:p w:rsidR="00E13520" w:rsidRPr="00C304B5" w:rsidRDefault="00E13520" w:rsidP="00E13520">
      <w:pPr>
        <w:rPr>
          <w:sz w:val="26"/>
          <w:szCs w:val="26"/>
        </w:rPr>
      </w:pPr>
      <w:r w:rsidRPr="00C304B5">
        <w:rPr>
          <w:sz w:val="26"/>
          <w:szCs w:val="26"/>
        </w:rPr>
        <w:t>обоснования целесообразности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заключения Учреждением договора аренды, договора безвозмездного пользования закрепленных за ней объектов собственности;</w:t>
      </w:r>
    </w:p>
    <w:p w:rsidR="00E13520" w:rsidRPr="00C304B5" w:rsidRDefault="00E13520" w:rsidP="00E13520">
      <w:pPr>
        <w:rPr>
          <w:sz w:val="26"/>
          <w:szCs w:val="26"/>
        </w:rPr>
      </w:pPr>
      <w:r w:rsidRPr="00C304B5">
        <w:rPr>
          <w:sz w:val="26"/>
          <w:szCs w:val="26"/>
        </w:rPr>
        <w:t xml:space="preserve">основных технико-экономических параметров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включая ожидаемые сроки, источники и объемы финансового обеспечения, новые технические характеристики объекта, порядок дальнейшего использования (в </w:t>
      </w:r>
      <w:r w:rsidRPr="00C304B5">
        <w:rPr>
          <w:sz w:val="26"/>
          <w:szCs w:val="26"/>
        </w:rPr>
        <w:lastRenderedPageBreak/>
        <w:t>случае реконструкции, модернизации и изменения назначения);</w:t>
      </w:r>
    </w:p>
    <w:p w:rsidR="00E13520" w:rsidRPr="00C304B5" w:rsidRDefault="00E13520" w:rsidP="00E13520">
      <w:pPr>
        <w:rPr>
          <w:sz w:val="26"/>
          <w:szCs w:val="26"/>
        </w:rPr>
      </w:pPr>
      <w:bookmarkStart w:id="13" w:name="sub_15"/>
      <w:r w:rsidRPr="00C304B5">
        <w:rPr>
          <w:sz w:val="26"/>
          <w:szCs w:val="26"/>
        </w:rPr>
        <w:t>б) копия технического паспорта (технического плана) объекта недвижимости (при наличии), а в случае, если к передаче в аренду, в безвозмездное пользование предлагается часть недвижимого имущества (помещение, кабинет), выкопировка (план) объекта недвижимости;</w:t>
      </w:r>
    </w:p>
    <w:p w:rsidR="00E13520" w:rsidRPr="00C304B5" w:rsidRDefault="00E13520" w:rsidP="00E13520">
      <w:pPr>
        <w:rPr>
          <w:sz w:val="26"/>
          <w:szCs w:val="26"/>
        </w:rPr>
      </w:pPr>
      <w:bookmarkStart w:id="14" w:name="sub_16"/>
      <w:bookmarkEnd w:id="13"/>
      <w:r w:rsidRPr="00C304B5">
        <w:rPr>
          <w:sz w:val="26"/>
          <w:szCs w:val="26"/>
        </w:rPr>
        <w:t>в) акты осмотра объекта недвижимого имущества с фотографиями (в случае модернизации, изменения назначения или ликвидации объекта социальной инфраструктуры для детей);</w:t>
      </w:r>
    </w:p>
    <w:p w:rsidR="00E13520" w:rsidRPr="00C304B5" w:rsidRDefault="00E13520" w:rsidP="00E13520">
      <w:pPr>
        <w:rPr>
          <w:sz w:val="26"/>
          <w:szCs w:val="26"/>
        </w:rPr>
      </w:pPr>
      <w:bookmarkStart w:id="15" w:name="sub_17"/>
      <w:bookmarkEnd w:id="14"/>
      <w:r w:rsidRPr="00C304B5">
        <w:rPr>
          <w:sz w:val="26"/>
          <w:szCs w:val="26"/>
        </w:rPr>
        <w:t>г) проект договора (в случае заключения Учреждением договора аренды, договора безвозмездного пользования закрепленных за ним объектов собственности).</w:t>
      </w:r>
    </w:p>
    <w:p w:rsidR="00E13520" w:rsidRPr="00C304B5" w:rsidRDefault="00E13520" w:rsidP="00E13520">
      <w:pPr>
        <w:rPr>
          <w:sz w:val="26"/>
          <w:szCs w:val="26"/>
        </w:rPr>
      </w:pPr>
      <w:bookmarkStart w:id="16" w:name="sub_18"/>
      <w:bookmarkEnd w:id="15"/>
      <w:r w:rsidRPr="00C304B5">
        <w:rPr>
          <w:sz w:val="26"/>
          <w:szCs w:val="26"/>
        </w:rPr>
        <w:t>7.2. В случае необходимости проведения оценки последствий принятия решения о реорганизации или ликвидации Учреждения:</w:t>
      </w:r>
    </w:p>
    <w:p w:rsidR="00E13520" w:rsidRPr="00C304B5" w:rsidRDefault="00E13520" w:rsidP="00E13520">
      <w:pPr>
        <w:rPr>
          <w:sz w:val="26"/>
          <w:szCs w:val="26"/>
        </w:rPr>
      </w:pPr>
      <w:bookmarkStart w:id="17" w:name="sub_19"/>
      <w:bookmarkEnd w:id="16"/>
      <w:r w:rsidRPr="00C304B5">
        <w:rPr>
          <w:sz w:val="26"/>
          <w:szCs w:val="26"/>
        </w:rPr>
        <w:t>а) справка - обоснование необходимости реорганизации или ликвидации Учреждения, включающая в себя:</w:t>
      </w:r>
    </w:p>
    <w:bookmarkEnd w:id="17"/>
    <w:p w:rsidR="00E13520" w:rsidRPr="00C304B5" w:rsidRDefault="00E13520" w:rsidP="00E13520">
      <w:pPr>
        <w:rPr>
          <w:sz w:val="26"/>
          <w:szCs w:val="26"/>
        </w:rPr>
      </w:pPr>
      <w:r w:rsidRPr="00C304B5">
        <w:rPr>
          <w:sz w:val="26"/>
          <w:szCs w:val="26"/>
        </w:rPr>
        <w:t>анализ социально-экономических последствий предполагаемой реорганизации или ликвидации, в том числе об обеспечении продолжения оказания социальных услуг детям, предоставляемых Учреждением, предлагаемым к реорганизации или ликвидации.</w:t>
      </w:r>
    </w:p>
    <w:p w:rsidR="00E13520" w:rsidRPr="00C304B5" w:rsidRDefault="00E13520" w:rsidP="00E13520">
      <w:pPr>
        <w:rPr>
          <w:sz w:val="26"/>
          <w:szCs w:val="26"/>
        </w:rPr>
      </w:pPr>
      <w:r w:rsidRPr="00C304B5">
        <w:rPr>
          <w:sz w:val="26"/>
          <w:szCs w:val="26"/>
        </w:rPr>
        <w:t>сведения о штатной и среднесписочной численности работников, о количестве детей, пользующихся услугами, предоставляемыми предполагаемым к реорганизации или ликвидации Учреждением, о составе имущественного комплекса Учреждения (особо ценное движимое имущество, недвижимое имущество, в том числе земельные участки), а также о недвижимом имуществе, предоставленном Учреждению на основании договоров аренды, договоров безвозмездного пользования;</w:t>
      </w:r>
    </w:p>
    <w:p w:rsidR="00E13520" w:rsidRPr="00C304B5" w:rsidRDefault="00E13520" w:rsidP="00E13520">
      <w:pPr>
        <w:rPr>
          <w:sz w:val="26"/>
          <w:szCs w:val="26"/>
        </w:rPr>
      </w:pPr>
      <w:r w:rsidRPr="00C304B5">
        <w:rPr>
          <w:sz w:val="26"/>
          <w:szCs w:val="26"/>
        </w:rPr>
        <w:t>сведения о задолженности Учреждения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Учреждения и задолженности по уплате налогов, а также страховых взносов в государственные внебюджетные фонды;</w:t>
      </w:r>
    </w:p>
    <w:p w:rsidR="00E13520" w:rsidRPr="00C304B5" w:rsidRDefault="00E13520" w:rsidP="00E13520">
      <w:pPr>
        <w:rPr>
          <w:sz w:val="26"/>
          <w:szCs w:val="26"/>
        </w:rPr>
      </w:pPr>
      <w:bookmarkStart w:id="18" w:name="sub_20"/>
      <w:r w:rsidRPr="00C304B5">
        <w:rPr>
          <w:sz w:val="26"/>
          <w:szCs w:val="26"/>
        </w:rPr>
        <w:t>б) план финансово - хозяйственной деятельности Учреждения на текущий год и плановый период, отчет об исполнении плана финансово - хозяйственной деятельности за предыдущий год.</w:t>
      </w:r>
    </w:p>
    <w:p w:rsidR="00E13520" w:rsidRPr="00C304B5" w:rsidRDefault="00E13520" w:rsidP="00E13520">
      <w:pPr>
        <w:rPr>
          <w:sz w:val="26"/>
          <w:szCs w:val="26"/>
        </w:rPr>
      </w:pPr>
      <w:bookmarkStart w:id="19" w:name="sub_21"/>
      <w:bookmarkEnd w:id="18"/>
      <w:r w:rsidRPr="00C304B5">
        <w:rPr>
          <w:sz w:val="26"/>
          <w:szCs w:val="26"/>
        </w:rPr>
        <w:t xml:space="preserve">8.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осуществляется Комиссией в соответствии с критериями, установленными </w:t>
      </w:r>
      <w:hyperlink r:id="rId10" w:history="1">
        <w:r w:rsidRPr="00C304B5">
          <w:rPr>
            <w:rStyle w:val="a4"/>
            <w:color w:val="auto"/>
            <w:sz w:val="26"/>
            <w:szCs w:val="26"/>
          </w:rPr>
          <w:t>постановлением</w:t>
        </w:r>
      </w:hyperlink>
      <w:r w:rsidRPr="00C304B5">
        <w:rPr>
          <w:sz w:val="26"/>
          <w:szCs w:val="26"/>
        </w:rPr>
        <w:t xml:space="preserve"> Правительства Р</w:t>
      </w:r>
      <w:r w:rsidR="00861A6F">
        <w:rPr>
          <w:sz w:val="26"/>
          <w:szCs w:val="26"/>
        </w:rPr>
        <w:t xml:space="preserve">оссийской </w:t>
      </w:r>
      <w:r w:rsidRPr="00C304B5">
        <w:rPr>
          <w:sz w:val="26"/>
          <w:szCs w:val="26"/>
        </w:rPr>
        <w:t>Ф</w:t>
      </w:r>
      <w:r w:rsidR="00861A6F">
        <w:rPr>
          <w:sz w:val="26"/>
          <w:szCs w:val="26"/>
        </w:rPr>
        <w:t xml:space="preserve">едерации от 24 июля </w:t>
      </w:r>
      <w:r w:rsidRPr="00C304B5">
        <w:rPr>
          <w:sz w:val="26"/>
          <w:szCs w:val="26"/>
        </w:rPr>
        <w:t>2023</w:t>
      </w:r>
      <w:r w:rsidR="00861A6F">
        <w:rPr>
          <w:sz w:val="26"/>
          <w:szCs w:val="26"/>
        </w:rPr>
        <w:t xml:space="preserve"> года</w:t>
      </w:r>
      <w:r w:rsidRPr="00C304B5">
        <w:rPr>
          <w:sz w:val="26"/>
          <w:szCs w:val="26"/>
        </w:rPr>
        <w:t xml:space="preserve">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w:t>
      </w:r>
      <w:r w:rsidRPr="00C304B5">
        <w:rPr>
          <w:sz w:val="26"/>
          <w:szCs w:val="26"/>
        </w:rPr>
        <w:lastRenderedPageBreak/>
        <w:t>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E13520" w:rsidRPr="00C304B5" w:rsidRDefault="00E13520" w:rsidP="00E13520">
      <w:pPr>
        <w:rPr>
          <w:sz w:val="26"/>
          <w:szCs w:val="26"/>
        </w:rPr>
      </w:pPr>
      <w:bookmarkStart w:id="20" w:name="sub_22"/>
      <w:bookmarkEnd w:id="19"/>
      <w:r w:rsidRPr="00C304B5">
        <w:rPr>
          <w:sz w:val="26"/>
          <w:szCs w:val="26"/>
        </w:rPr>
        <w:t>9. Значения критериев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ней объектов собственности, либо о реорганизации или ликвидации Учреждений, с учетом отраслевой особенности деятельности, осуществляемой Учреждением, утверждаются постановлением администрации округа.</w:t>
      </w:r>
    </w:p>
    <w:p w:rsidR="00E13520" w:rsidRPr="00C304B5" w:rsidRDefault="00E13520" w:rsidP="00E13520">
      <w:pPr>
        <w:rPr>
          <w:sz w:val="26"/>
          <w:szCs w:val="26"/>
        </w:rPr>
      </w:pPr>
      <w:bookmarkStart w:id="21" w:name="sub_23"/>
      <w:bookmarkEnd w:id="20"/>
      <w:r w:rsidRPr="00C304B5">
        <w:rPr>
          <w:sz w:val="26"/>
          <w:szCs w:val="26"/>
        </w:rPr>
        <w:t xml:space="preserve">10. Изменение назначения или ликвидация объекта социальной инфраструктуры для детей, являющегося муниципальной собственностью, допускается в случаях, установленных </w:t>
      </w:r>
      <w:hyperlink r:id="rId11" w:history="1">
        <w:r w:rsidRPr="00C304B5">
          <w:rPr>
            <w:rStyle w:val="a4"/>
            <w:color w:val="auto"/>
            <w:sz w:val="26"/>
            <w:szCs w:val="26"/>
          </w:rPr>
          <w:t>постановлением</w:t>
        </w:r>
      </w:hyperlink>
      <w:r w:rsidRPr="00C304B5">
        <w:rPr>
          <w:sz w:val="26"/>
          <w:szCs w:val="26"/>
        </w:rPr>
        <w:t xml:space="preserve"> Правительства Р</w:t>
      </w:r>
      <w:r w:rsidR="00861A6F">
        <w:rPr>
          <w:sz w:val="26"/>
          <w:szCs w:val="26"/>
        </w:rPr>
        <w:t xml:space="preserve">оссийской </w:t>
      </w:r>
      <w:r w:rsidRPr="00C304B5">
        <w:rPr>
          <w:sz w:val="26"/>
          <w:szCs w:val="26"/>
        </w:rPr>
        <w:t>Ф</w:t>
      </w:r>
      <w:r w:rsidR="00861A6F">
        <w:rPr>
          <w:sz w:val="26"/>
          <w:szCs w:val="26"/>
        </w:rPr>
        <w:t>едерации</w:t>
      </w:r>
      <w:r w:rsidRPr="00C304B5">
        <w:rPr>
          <w:sz w:val="26"/>
          <w:szCs w:val="26"/>
        </w:rPr>
        <w:t xml:space="preserve"> от 24</w:t>
      </w:r>
      <w:r w:rsidR="00861A6F">
        <w:rPr>
          <w:sz w:val="26"/>
          <w:szCs w:val="26"/>
        </w:rPr>
        <w:t xml:space="preserve"> июля </w:t>
      </w:r>
      <w:r w:rsidRPr="00C304B5">
        <w:rPr>
          <w:sz w:val="26"/>
          <w:szCs w:val="26"/>
        </w:rPr>
        <w:t>2023</w:t>
      </w:r>
      <w:r w:rsidR="00861A6F">
        <w:rPr>
          <w:sz w:val="26"/>
          <w:szCs w:val="26"/>
        </w:rPr>
        <w:t xml:space="preserve"> года</w:t>
      </w:r>
      <w:r w:rsidRPr="00C304B5">
        <w:rPr>
          <w:sz w:val="26"/>
          <w:szCs w:val="26"/>
        </w:rPr>
        <w:t xml:space="preserve">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bookmarkEnd w:id="21"/>
    <w:p w:rsidR="00E13520" w:rsidRPr="00C304B5" w:rsidRDefault="00E13520" w:rsidP="00E13520">
      <w:pPr>
        <w:rPr>
          <w:sz w:val="26"/>
          <w:szCs w:val="26"/>
        </w:rPr>
      </w:pPr>
      <w:r w:rsidRPr="00C304B5">
        <w:rPr>
          <w:sz w:val="26"/>
          <w:szCs w:val="26"/>
        </w:rPr>
        <w:t>Реорганизация Учреждений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муниципальной собственностью и входящих в имущественные комплексы таких Учреждений, в том числе вновь образуемых, если иное не установлено федеральным законодательством.</w:t>
      </w:r>
    </w:p>
    <w:p w:rsidR="00E13520" w:rsidRPr="00C304B5" w:rsidRDefault="00E13520" w:rsidP="00E13520">
      <w:pPr>
        <w:rPr>
          <w:sz w:val="26"/>
          <w:szCs w:val="26"/>
        </w:rPr>
      </w:pPr>
      <w:r w:rsidRPr="00C304B5">
        <w:rPr>
          <w:sz w:val="26"/>
          <w:szCs w:val="26"/>
        </w:rPr>
        <w:t xml:space="preserve">Принятие решения о ликвидации Учреждения допускается в случае отсутствия в имущественном комплексе такого Учреждения объектов социальной инфраструктуры для детей, являющихся муниципальной собственностью, либо в случае изменения назначения или ликвидации в соответствии с </w:t>
      </w:r>
      <w:hyperlink w:anchor="sub_23" w:history="1">
        <w:r w:rsidRPr="00C304B5">
          <w:rPr>
            <w:rStyle w:val="a4"/>
            <w:color w:val="auto"/>
            <w:sz w:val="26"/>
            <w:szCs w:val="26"/>
          </w:rPr>
          <w:t>абзацем первым</w:t>
        </w:r>
      </w:hyperlink>
      <w:r w:rsidRPr="00C304B5">
        <w:rPr>
          <w:sz w:val="26"/>
          <w:szCs w:val="26"/>
        </w:rPr>
        <w:t xml:space="preserve"> настоящего пункта объектов социальной инфраструктуры для детей, входящих в имущественный комплекс такого Учреждения.</w:t>
      </w:r>
    </w:p>
    <w:p w:rsidR="00E13520" w:rsidRDefault="00E13520" w:rsidP="00E13520"/>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861A6F" w:rsidP="00E13520">
      <w:pPr>
        <w:ind w:firstLine="0"/>
        <w:jc w:val="right"/>
        <w:rPr>
          <w:bCs/>
          <w:sz w:val="26"/>
          <w:szCs w:val="26"/>
        </w:rPr>
      </w:pPr>
      <w:r>
        <w:rPr>
          <w:bCs/>
          <w:sz w:val="26"/>
          <w:szCs w:val="26"/>
        </w:rPr>
        <w:lastRenderedPageBreak/>
        <w:t>Утвержден</w:t>
      </w:r>
      <w:r w:rsidR="00E13520" w:rsidRPr="00C304B5">
        <w:rPr>
          <w:bCs/>
          <w:sz w:val="26"/>
          <w:szCs w:val="26"/>
        </w:rPr>
        <w:br/>
      </w:r>
      <w:hyperlink w:anchor="sub_0" w:history="1">
        <w:r>
          <w:rPr>
            <w:sz w:val="26"/>
            <w:szCs w:val="26"/>
          </w:rPr>
          <w:t>постановлением</w:t>
        </w:r>
      </w:hyperlink>
      <w:r w:rsidR="00E13520" w:rsidRPr="00C304B5">
        <w:rPr>
          <w:bCs/>
          <w:sz w:val="26"/>
          <w:szCs w:val="26"/>
        </w:rPr>
        <w:br/>
        <w:t>администраци</w:t>
      </w:r>
      <w:r>
        <w:rPr>
          <w:bCs/>
          <w:sz w:val="26"/>
          <w:szCs w:val="26"/>
        </w:rPr>
        <w:t>и</w:t>
      </w:r>
      <w:r w:rsidR="00E13520" w:rsidRPr="00C304B5">
        <w:rPr>
          <w:bCs/>
          <w:sz w:val="26"/>
          <w:szCs w:val="26"/>
        </w:rPr>
        <w:t xml:space="preserve"> округа</w:t>
      </w:r>
      <w:r w:rsidR="00E13520" w:rsidRPr="00C304B5">
        <w:rPr>
          <w:bCs/>
          <w:sz w:val="26"/>
          <w:szCs w:val="26"/>
        </w:rPr>
        <w:br/>
        <w:t>от</w:t>
      </w:r>
      <w:r w:rsidR="004360D2">
        <w:rPr>
          <w:bCs/>
          <w:sz w:val="26"/>
          <w:szCs w:val="26"/>
        </w:rPr>
        <w:t xml:space="preserve"> 22.07.2024</w:t>
      </w:r>
      <w:r>
        <w:rPr>
          <w:bCs/>
          <w:sz w:val="26"/>
          <w:szCs w:val="26"/>
        </w:rPr>
        <w:t xml:space="preserve"> №</w:t>
      </w:r>
      <w:r w:rsidR="004360D2">
        <w:rPr>
          <w:bCs/>
          <w:sz w:val="26"/>
          <w:szCs w:val="26"/>
        </w:rPr>
        <w:t xml:space="preserve"> 1133</w:t>
      </w:r>
    </w:p>
    <w:p w:rsidR="00861A6F" w:rsidRPr="00C304B5" w:rsidRDefault="00861A6F" w:rsidP="00E13520">
      <w:pPr>
        <w:ind w:firstLine="0"/>
        <w:jc w:val="right"/>
        <w:rPr>
          <w:b/>
          <w:sz w:val="26"/>
          <w:szCs w:val="26"/>
        </w:rPr>
      </w:pPr>
      <w:r>
        <w:rPr>
          <w:bCs/>
          <w:sz w:val="26"/>
          <w:szCs w:val="26"/>
        </w:rPr>
        <w:t>(приложение 2)</w:t>
      </w:r>
    </w:p>
    <w:p w:rsidR="00E13520" w:rsidRPr="00C304B5" w:rsidRDefault="00E13520" w:rsidP="00E13520">
      <w:pPr>
        <w:rPr>
          <w:sz w:val="26"/>
          <w:szCs w:val="26"/>
        </w:rPr>
      </w:pPr>
    </w:p>
    <w:p w:rsidR="00E13520" w:rsidRPr="00CB4AF5" w:rsidRDefault="00E13520" w:rsidP="00E13520">
      <w:pPr>
        <w:pStyle w:val="1"/>
        <w:rPr>
          <w:b w:val="0"/>
          <w:sz w:val="26"/>
          <w:szCs w:val="26"/>
        </w:rPr>
      </w:pPr>
      <w:r w:rsidRPr="00CB4AF5">
        <w:rPr>
          <w:b w:val="0"/>
          <w:sz w:val="26"/>
          <w:szCs w:val="26"/>
        </w:rPr>
        <w:t>Порядок</w:t>
      </w:r>
      <w:r w:rsidRPr="00CB4AF5">
        <w:rPr>
          <w:b w:val="0"/>
          <w:sz w:val="26"/>
          <w:szCs w:val="26"/>
        </w:rPr>
        <w:br/>
        <w:t>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 (далее - Порядок)</w:t>
      </w:r>
    </w:p>
    <w:p w:rsidR="00E13520" w:rsidRPr="00C304B5" w:rsidRDefault="00E13520" w:rsidP="00E13520">
      <w:pPr>
        <w:rPr>
          <w:sz w:val="26"/>
          <w:szCs w:val="26"/>
        </w:rPr>
      </w:pPr>
    </w:p>
    <w:p w:rsidR="00E13520" w:rsidRPr="00C304B5" w:rsidRDefault="00E13520" w:rsidP="00E13520">
      <w:pPr>
        <w:rPr>
          <w:sz w:val="26"/>
          <w:szCs w:val="26"/>
        </w:rPr>
      </w:pPr>
      <w:bookmarkStart w:id="22" w:name="sub_24"/>
      <w:r w:rsidRPr="00C304B5">
        <w:rPr>
          <w:sz w:val="26"/>
          <w:szCs w:val="26"/>
        </w:rPr>
        <w:t>1. Настоящий Порядок распространяется на муниципальные бюджетные, автономные, казенные учреждения Усть-Кубинского муниципального округа (далее - Учреждения), образующие социальную инфраструктуру для детей, полномочия и функции учредителя которых осуществляет администрация  округа либо орган администрации округа, наделенный правами юридического лица (далее - Орган-учредитель), и устанавливает правила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а также о реорганизации или ликвидации Учреждений (далее - Комиссия), и подготовки Комиссией заключений.</w:t>
      </w:r>
    </w:p>
    <w:p w:rsidR="00E13520" w:rsidRPr="00C304B5" w:rsidRDefault="00E13520" w:rsidP="00E13520">
      <w:pPr>
        <w:rPr>
          <w:sz w:val="26"/>
          <w:szCs w:val="26"/>
        </w:rPr>
      </w:pPr>
      <w:bookmarkStart w:id="23" w:name="sub_25"/>
      <w:bookmarkEnd w:id="22"/>
      <w:r w:rsidRPr="00C304B5">
        <w:rPr>
          <w:sz w:val="26"/>
          <w:szCs w:val="26"/>
        </w:rPr>
        <w:t xml:space="preserve">2. Положение о Комиссии и ее состав утверждаются постановлением администрации </w:t>
      </w:r>
      <w:r w:rsidR="0074781C">
        <w:rPr>
          <w:sz w:val="26"/>
          <w:szCs w:val="26"/>
        </w:rPr>
        <w:t>о</w:t>
      </w:r>
      <w:r w:rsidRPr="00C304B5">
        <w:rPr>
          <w:sz w:val="26"/>
          <w:szCs w:val="26"/>
        </w:rPr>
        <w:t>круга</w:t>
      </w:r>
      <w:r w:rsidR="0074781C">
        <w:rPr>
          <w:sz w:val="26"/>
          <w:szCs w:val="26"/>
        </w:rPr>
        <w:t>.</w:t>
      </w:r>
      <w:r w:rsidRPr="00C304B5">
        <w:rPr>
          <w:sz w:val="26"/>
          <w:szCs w:val="26"/>
        </w:rPr>
        <w:t xml:space="preserve"> </w:t>
      </w:r>
    </w:p>
    <w:p w:rsidR="00E13520" w:rsidRPr="00C304B5" w:rsidRDefault="00E13520" w:rsidP="00E13520">
      <w:pPr>
        <w:rPr>
          <w:sz w:val="26"/>
          <w:szCs w:val="26"/>
        </w:rPr>
      </w:pPr>
      <w:bookmarkStart w:id="24" w:name="sub_26"/>
      <w:bookmarkEnd w:id="23"/>
      <w:r w:rsidRPr="00C304B5">
        <w:rPr>
          <w:sz w:val="26"/>
          <w:szCs w:val="26"/>
        </w:rPr>
        <w:t xml:space="preserve">3. В состав Комиссии входят представители </w:t>
      </w:r>
      <w:r w:rsidR="00CA5DDD">
        <w:rPr>
          <w:sz w:val="26"/>
          <w:szCs w:val="26"/>
        </w:rPr>
        <w:t>а</w:t>
      </w:r>
      <w:r w:rsidRPr="00C304B5">
        <w:rPr>
          <w:sz w:val="26"/>
          <w:szCs w:val="26"/>
        </w:rPr>
        <w:t xml:space="preserve">дминистрации, Представительного Собрания Усть-Кубинского муниципального округа, отраслевых (функциональных) органов </w:t>
      </w:r>
      <w:r w:rsidR="00CA5DDD">
        <w:rPr>
          <w:sz w:val="26"/>
          <w:szCs w:val="26"/>
        </w:rPr>
        <w:t>а</w:t>
      </w:r>
      <w:r w:rsidRPr="00C304B5">
        <w:rPr>
          <w:sz w:val="26"/>
          <w:szCs w:val="26"/>
        </w:rPr>
        <w:t>дминистрации</w:t>
      </w:r>
      <w:r w:rsidR="00CA5DDD">
        <w:rPr>
          <w:sz w:val="26"/>
          <w:szCs w:val="26"/>
        </w:rPr>
        <w:t xml:space="preserve"> округа</w:t>
      </w:r>
      <w:r w:rsidRPr="00C304B5">
        <w:rPr>
          <w:sz w:val="26"/>
          <w:szCs w:val="26"/>
        </w:rPr>
        <w:t>, представители общественных организаций, Общественного совета Усть-Кубинского муниципального округа.</w:t>
      </w:r>
    </w:p>
    <w:p w:rsidR="00E13520" w:rsidRPr="00C304B5" w:rsidRDefault="00E13520" w:rsidP="00E13520">
      <w:pPr>
        <w:rPr>
          <w:sz w:val="26"/>
          <w:szCs w:val="26"/>
        </w:rPr>
      </w:pPr>
      <w:bookmarkStart w:id="25" w:name="sub_27"/>
      <w:bookmarkEnd w:id="24"/>
      <w:r w:rsidRPr="00C304B5">
        <w:rPr>
          <w:sz w:val="26"/>
          <w:szCs w:val="26"/>
        </w:rPr>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w:t>
      </w:r>
    </w:p>
    <w:p w:rsidR="00E13520" w:rsidRPr="00C304B5" w:rsidRDefault="00E13520" w:rsidP="00E13520">
      <w:pPr>
        <w:rPr>
          <w:sz w:val="26"/>
          <w:szCs w:val="26"/>
        </w:rPr>
      </w:pPr>
      <w:bookmarkStart w:id="26" w:name="sub_28"/>
      <w:bookmarkEnd w:id="25"/>
      <w:r w:rsidRPr="00C304B5">
        <w:rPr>
          <w:sz w:val="26"/>
          <w:szCs w:val="26"/>
        </w:rPr>
        <w:t>5. Комиссия проводит заседания по мере необходимости.</w:t>
      </w:r>
    </w:p>
    <w:bookmarkEnd w:id="26"/>
    <w:p w:rsidR="00E13520" w:rsidRPr="00C304B5" w:rsidRDefault="00E13520" w:rsidP="00E13520">
      <w:pPr>
        <w:rPr>
          <w:sz w:val="26"/>
          <w:szCs w:val="26"/>
        </w:rPr>
      </w:pPr>
      <w:r w:rsidRPr="00C304B5">
        <w:rPr>
          <w:sz w:val="26"/>
          <w:szCs w:val="26"/>
        </w:rPr>
        <w:t>Количество членов Комиссии составляет 9 человек с учетом председателя Комиссии. Заседание Комиссии считается правомочным, если на нем присутствует не менее половины ее состава.</w:t>
      </w:r>
    </w:p>
    <w:p w:rsidR="00E13520" w:rsidRPr="00C304B5" w:rsidRDefault="00E13520" w:rsidP="00E13520">
      <w:pPr>
        <w:rPr>
          <w:sz w:val="26"/>
          <w:szCs w:val="26"/>
        </w:rPr>
      </w:pPr>
      <w:bookmarkStart w:id="27" w:name="sub_29"/>
      <w:r w:rsidRPr="00C304B5">
        <w:rPr>
          <w:sz w:val="26"/>
          <w:szCs w:val="26"/>
        </w:rPr>
        <w:t>6. Комиссия осуществляет следующие функции:</w:t>
      </w:r>
    </w:p>
    <w:p w:rsidR="00E13520" w:rsidRPr="00C304B5" w:rsidRDefault="00E13520" w:rsidP="00E13520">
      <w:pPr>
        <w:rPr>
          <w:sz w:val="26"/>
          <w:szCs w:val="26"/>
        </w:rPr>
      </w:pPr>
      <w:bookmarkStart w:id="28" w:name="sub_30"/>
      <w:bookmarkEnd w:id="27"/>
      <w:r w:rsidRPr="00C304B5">
        <w:rPr>
          <w:sz w:val="26"/>
          <w:szCs w:val="26"/>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w:t>
      </w:r>
      <w:r w:rsidRPr="00C304B5">
        <w:rPr>
          <w:sz w:val="26"/>
          <w:szCs w:val="26"/>
        </w:rPr>
        <w:lastRenderedPageBreak/>
        <w:t xml:space="preserve">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на основании критериев, установленных </w:t>
      </w:r>
      <w:hyperlink r:id="rId12" w:history="1">
        <w:r w:rsidRPr="00C304B5">
          <w:rPr>
            <w:rStyle w:val="a4"/>
            <w:color w:val="auto"/>
            <w:sz w:val="26"/>
            <w:szCs w:val="26"/>
          </w:rPr>
          <w:t>постановлением</w:t>
        </w:r>
      </w:hyperlink>
      <w:r w:rsidRPr="00C304B5">
        <w:rPr>
          <w:sz w:val="26"/>
          <w:szCs w:val="26"/>
        </w:rPr>
        <w:t xml:space="preserve"> Правительства Р</w:t>
      </w:r>
      <w:r w:rsidR="002A6627">
        <w:rPr>
          <w:sz w:val="26"/>
          <w:szCs w:val="26"/>
        </w:rPr>
        <w:t xml:space="preserve">оссийской </w:t>
      </w:r>
      <w:r w:rsidRPr="00C304B5">
        <w:rPr>
          <w:sz w:val="26"/>
          <w:szCs w:val="26"/>
        </w:rPr>
        <w:t>Ф</w:t>
      </w:r>
      <w:r w:rsidR="002A6627">
        <w:rPr>
          <w:sz w:val="26"/>
          <w:szCs w:val="26"/>
        </w:rPr>
        <w:t>едерации</w:t>
      </w:r>
      <w:r w:rsidRPr="00C304B5">
        <w:rPr>
          <w:sz w:val="26"/>
          <w:szCs w:val="26"/>
        </w:rPr>
        <w:t xml:space="preserve"> от 2</w:t>
      </w:r>
      <w:r w:rsidR="002A6627">
        <w:rPr>
          <w:sz w:val="26"/>
          <w:szCs w:val="26"/>
        </w:rPr>
        <w:t xml:space="preserve">4 июля </w:t>
      </w:r>
      <w:r w:rsidRPr="00C304B5">
        <w:rPr>
          <w:sz w:val="26"/>
          <w:szCs w:val="26"/>
        </w:rPr>
        <w:t>2023</w:t>
      </w:r>
      <w:r w:rsidR="002A6627">
        <w:rPr>
          <w:sz w:val="26"/>
          <w:szCs w:val="26"/>
        </w:rPr>
        <w:t xml:space="preserve"> года</w:t>
      </w:r>
      <w:r w:rsidRPr="00C304B5">
        <w:rPr>
          <w:sz w:val="26"/>
          <w:szCs w:val="26"/>
        </w:rPr>
        <w:t xml:space="preserve">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w:t>
      </w:r>
      <w:r w:rsidR="002A6627">
        <w:rPr>
          <w:sz w:val="26"/>
          <w:szCs w:val="26"/>
        </w:rPr>
        <w:t xml:space="preserve">оссийской </w:t>
      </w:r>
      <w:r w:rsidRPr="00C304B5">
        <w:rPr>
          <w:sz w:val="26"/>
          <w:szCs w:val="26"/>
        </w:rPr>
        <w:t>Ф</w:t>
      </w:r>
      <w:r w:rsidR="002A6627">
        <w:rPr>
          <w:sz w:val="26"/>
          <w:szCs w:val="26"/>
        </w:rPr>
        <w:t xml:space="preserve">едерации от 24 июля </w:t>
      </w:r>
      <w:r w:rsidRPr="00C304B5">
        <w:rPr>
          <w:sz w:val="26"/>
          <w:szCs w:val="26"/>
        </w:rPr>
        <w:t>2023</w:t>
      </w:r>
      <w:r w:rsidR="002A6627">
        <w:rPr>
          <w:sz w:val="26"/>
          <w:szCs w:val="26"/>
        </w:rPr>
        <w:t xml:space="preserve"> года</w:t>
      </w:r>
      <w:r w:rsidRPr="00C304B5">
        <w:rPr>
          <w:sz w:val="26"/>
          <w:szCs w:val="26"/>
        </w:rPr>
        <w:t xml:space="preserve"> N 1194);</w:t>
      </w:r>
    </w:p>
    <w:p w:rsidR="00E13520" w:rsidRPr="00C304B5" w:rsidRDefault="00E13520" w:rsidP="00E13520">
      <w:pPr>
        <w:rPr>
          <w:sz w:val="26"/>
          <w:szCs w:val="26"/>
        </w:rPr>
      </w:pPr>
      <w:bookmarkStart w:id="29" w:name="sub_31"/>
      <w:bookmarkEnd w:id="28"/>
      <w:r w:rsidRPr="00C304B5">
        <w:rPr>
          <w:sz w:val="26"/>
          <w:szCs w:val="26"/>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ней объектов собственности;</w:t>
      </w:r>
    </w:p>
    <w:p w:rsidR="00E13520" w:rsidRPr="00C304B5" w:rsidRDefault="00E13520" w:rsidP="00E13520">
      <w:pPr>
        <w:rPr>
          <w:sz w:val="26"/>
          <w:szCs w:val="26"/>
        </w:rPr>
      </w:pPr>
      <w:bookmarkStart w:id="30" w:name="sub_310"/>
      <w:bookmarkEnd w:id="29"/>
      <w:r w:rsidRPr="00C304B5">
        <w:rPr>
          <w:sz w:val="26"/>
          <w:szCs w:val="26"/>
        </w:rPr>
        <w:t xml:space="preserve">в) проводит оценку последствий принятия решения о реорганизации или ликвидации Учреждения на основании критериев, установленных </w:t>
      </w:r>
      <w:hyperlink r:id="rId13" w:history="1">
        <w:r w:rsidRPr="00C304B5">
          <w:rPr>
            <w:rStyle w:val="a4"/>
            <w:color w:val="auto"/>
            <w:sz w:val="26"/>
            <w:szCs w:val="26"/>
          </w:rPr>
          <w:t>постановлением</w:t>
        </w:r>
      </w:hyperlink>
      <w:r w:rsidR="002A6627">
        <w:rPr>
          <w:sz w:val="26"/>
          <w:szCs w:val="26"/>
        </w:rPr>
        <w:t xml:space="preserve"> Правительства РФ от 24 июля </w:t>
      </w:r>
      <w:r w:rsidRPr="00C304B5">
        <w:rPr>
          <w:sz w:val="26"/>
          <w:szCs w:val="26"/>
        </w:rPr>
        <w:t>2023</w:t>
      </w:r>
      <w:r w:rsidR="002A6627">
        <w:rPr>
          <w:sz w:val="26"/>
          <w:szCs w:val="26"/>
        </w:rPr>
        <w:t xml:space="preserve"> года</w:t>
      </w:r>
      <w:r w:rsidRPr="00C304B5">
        <w:rPr>
          <w:sz w:val="26"/>
          <w:szCs w:val="26"/>
        </w:rPr>
        <w:t xml:space="preserve"> N 1194;</w:t>
      </w:r>
    </w:p>
    <w:p w:rsidR="00E13520" w:rsidRPr="00C304B5" w:rsidRDefault="00E13520" w:rsidP="00E13520">
      <w:pPr>
        <w:rPr>
          <w:sz w:val="26"/>
          <w:szCs w:val="26"/>
        </w:rPr>
      </w:pPr>
      <w:bookmarkStart w:id="31" w:name="sub_32"/>
      <w:bookmarkEnd w:id="30"/>
      <w:r w:rsidRPr="00C304B5">
        <w:rPr>
          <w:sz w:val="26"/>
          <w:szCs w:val="26"/>
        </w:rPr>
        <w:t>г) готовит заключение об оценке последствий принятия решения о реорганизации или ликвидации Учреждения.</w:t>
      </w:r>
    </w:p>
    <w:p w:rsidR="00E13520" w:rsidRPr="00C304B5" w:rsidRDefault="00E13520" w:rsidP="00E13520">
      <w:pPr>
        <w:rPr>
          <w:sz w:val="26"/>
          <w:szCs w:val="26"/>
        </w:rPr>
      </w:pPr>
      <w:bookmarkStart w:id="32" w:name="sub_33"/>
      <w:bookmarkEnd w:id="31"/>
      <w:r w:rsidRPr="00C304B5">
        <w:rPr>
          <w:sz w:val="26"/>
          <w:szCs w:val="26"/>
        </w:rPr>
        <w:t>7.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а также о реорганизации или ликвидации Учреждения на основании документов, представленных Органом-учредителем, перечень которых закреплен в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муниципального учреждения, образующего социальную инфраструктуру для детей, утвержденном постановлением администрации  округа (далее - Порядок проведения оценки последствий принятия решения).</w:t>
      </w:r>
    </w:p>
    <w:p w:rsidR="00E13520" w:rsidRPr="00C304B5" w:rsidRDefault="00E13520" w:rsidP="00E13520">
      <w:pPr>
        <w:rPr>
          <w:sz w:val="26"/>
          <w:szCs w:val="26"/>
        </w:rPr>
      </w:pPr>
      <w:bookmarkStart w:id="33" w:name="sub_34"/>
      <w:bookmarkEnd w:id="32"/>
      <w:r w:rsidRPr="00C304B5">
        <w:rPr>
          <w:sz w:val="26"/>
          <w:szCs w:val="26"/>
        </w:rPr>
        <w:t>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bookmarkEnd w:id="33"/>
    <w:p w:rsidR="00E13520" w:rsidRPr="00C304B5" w:rsidRDefault="00E13520" w:rsidP="00E13520">
      <w:pPr>
        <w:rPr>
          <w:sz w:val="26"/>
          <w:szCs w:val="26"/>
        </w:rPr>
      </w:pPr>
      <w:r w:rsidRPr="00C304B5">
        <w:rPr>
          <w:sz w:val="26"/>
          <w:szCs w:val="26"/>
        </w:rPr>
        <w:t xml:space="preserve">Член Комиссии, не согласный с принятым решением, имеет право в письменной форме изложить свое особое мнение, которое прилагается к </w:t>
      </w:r>
      <w:r w:rsidRPr="00C304B5">
        <w:rPr>
          <w:sz w:val="26"/>
          <w:szCs w:val="26"/>
        </w:rPr>
        <w:lastRenderedPageBreak/>
        <w:t>заключению Комиссии. Указанное заключение подготавливается и оформляется Комиссией в срок не более 10 календарных дней со дня проведения заседания Комиссии.</w:t>
      </w:r>
    </w:p>
    <w:p w:rsidR="00E13520" w:rsidRPr="00C304B5" w:rsidRDefault="00E13520" w:rsidP="00E13520">
      <w:pPr>
        <w:rPr>
          <w:sz w:val="26"/>
          <w:szCs w:val="26"/>
        </w:rPr>
      </w:pPr>
      <w:bookmarkStart w:id="34" w:name="sub_35"/>
      <w:r w:rsidRPr="00C304B5">
        <w:rPr>
          <w:sz w:val="26"/>
          <w:szCs w:val="26"/>
        </w:rPr>
        <w:t>9. В заключении Комиссии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Учреждением договора аренды или договора безвозмездного пользования закрепленных за ним объектов собственности указываются:</w:t>
      </w:r>
    </w:p>
    <w:p w:rsidR="00E13520" w:rsidRPr="00C304B5" w:rsidRDefault="00E13520" w:rsidP="00E13520">
      <w:pPr>
        <w:rPr>
          <w:sz w:val="26"/>
          <w:szCs w:val="26"/>
        </w:rPr>
      </w:pPr>
      <w:bookmarkStart w:id="35" w:name="sub_36"/>
      <w:bookmarkEnd w:id="34"/>
      <w:r w:rsidRPr="00C304B5">
        <w:rPr>
          <w:sz w:val="26"/>
          <w:szCs w:val="26"/>
        </w:rPr>
        <w:t>а) наименование Учреждения, объекты социальной инфраструктуры которого являются муниципальной собственностью и предложены к передаче в аренду, в безвозмездное пользование или предложены к реконструкции, модернизации, изменению назначения или ликвидации;</w:t>
      </w:r>
    </w:p>
    <w:p w:rsidR="00E13520" w:rsidRPr="00C304B5" w:rsidRDefault="00E13520" w:rsidP="00E13520">
      <w:pPr>
        <w:rPr>
          <w:sz w:val="26"/>
          <w:szCs w:val="26"/>
        </w:rPr>
      </w:pPr>
      <w:bookmarkStart w:id="36" w:name="sub_37"/>
      <w:bookmarkEnd w:id="35"/>
      <w:r w:rsidRPr="00C304B5">
        <w:rPr>
          <w:sz w:val="26"/>
          <w:szCs w:val="26"/>
        </w:rPr>
        <w:t>б) наименование объекта социальной инфраструктуры для детей, являющегося муниципальной собственностью, предложенного к передаче в аренду, безвозмездное пользование, к реконструкции, модернизации, изменению назначения или ликвидации;</w:t>
      </w:r>
    </w:p>
    <w:p w:rsidR="00E13520" w:rsidRPr="00C304B5" w:rsidRDefault="00E13520" w:rsidP="00E13520">
      <w:pPr>
        <w:rPr>
          <w:sz w:val="26"/>
          <w:szCs w:val="26"/>
        </w:rPr>
      </w:pPr>
      <w:bookmarkStart w:id="37" w:name="sub_38"/>
      <w:bookmarkEnd w:id="36"/>
      <w:r w:rsidRPr="00C304B5">
        <w:rPr>
          <w:sz w:val="26"/>
          <w:szCs w:val="26"/>
        </w:rPr>
        <w:t>в) предложение Органа-учредителя о дальнейшем распоряжении объектом социальной инфраструктуры для детей, являющегося муниципальной собственностью, вынесенное на заседание Комиссии;</w:t>
      </w:r>
    </w:p>
    <w:p w:rsidR="00E13520" w:rsidRPr="00C304B5" w:rsidRDefault="00E13520" w:rsidP="00E13520">
      <w:pPr>
        <w:rPr>
          <w:sz w:val="26"/>
          <w:szCs w:val="26"/>
        </w:rPr>
      </w:pPr>
      <w:bookmarkStart w:id="38" w:name="sub_39"/>
      <w:bookmarkEnd w:id="37"/>
      <w:r w:rsidRPr="00C304B5">
        <w:rPr>
          <w:sz w:val="26"/>
          <w:szCs w:val="26"/>
        </w:rPr>
        <w:t>г) критерии и их значения, на основании которых оцениваются последствия заключения договора аренды или договора безвозмездного пользования, а также последствия реконструкции, модернизации, изменения назначения или ликвидации такого объекта;</w:t>
      </w:r>
    </w:p>
    <w:p w:rsidR="00E13520" w:rsidRPr="00C304B5" w:rsidRDefault="00E13520" w:rsidP="00E13520">
      <w:pPr>
        <w:rPr>
          <w:sz w:val="26"/>
          <w:szCs w:val="26"/>
        </w:rPr>
      </w:pPr>
      <w:bookmarkStart w:id="39" w:name="sub_40"/>
      <w:bookmarkEnd w:id="38"/>
      <w:r w:rsidRPr="00C304B5">
        <w:rPr>
          <w:sz w:val="26"/>
          <w:szCs w:val="26"/>
        </w:rPr>
        <w:t>д) решение Комиссии.</w:t>
      </w:r>
    </w:p>
    <w:p w:rsidR="00E13520" w:rsidRPr="00C304B5" w:rsidRDefault="00E13520" w:rsidP="00E13520">
      <w:pPr>
        <w:rPr>
          <w:sz w:val="26"/>
          <w:szCs w:val="26"/>
        </w:rPr>
      </w:pPr>
      <w:bookmarkStart w:id="40" w:name="sub_41"/>
      <w:bookmarkEnd w:id="39"/>
      <w:r w:rsidRPr="00C304B5">
        <w:rPr>
          <w:sz w:val="26"/>
          <w:szCs w:val="26"/>
        </w:rPr>
        <w:t>10. В заключении Комиссии об оценке последствий принятия решения о реорганизации или ликвидации Учреждения указываются:</w:t>
      </w:r>
    </w:p>
    <w:p w:rsidR="00E13520" w:rsidRPr="00C304B5" w:rsidRDefault="00E13520" w:rsidP="00E13520">
      <w:pPr>
        <w:rPr>
          <w:sz w:val="26"/>
          <w:szCs w:val="26"/>
        </w:rPr>
      </w:pPr>
      <w:bookmarkStart w:id="41" w:name="sub_42"/>
      <w:bookmarkEnd w:id="40"/>
      <w:r w:rsidRPr="00C304B5">
        <w:rPr>
          <w:sz w:val="26"/>
          <w:szCs w:val="26"/>
        </w:rPr>
        <w:t>а) наименование Учреждения, предлагаемого к реорганизации или ликвидации;</w:t>
      </w:r>
    </w:p>
    <w:p w:rsidR="00E13520" w:rsidRPr="00C304B5" w:rsidRDefault="00E13520" w:rsidP="00E13520">
      <w:pPr>
        <w:rPr>
          <w:sz w:val="26"/>
          <w:szCs w:val="26"/>
        </w:rPr>
      </w:pPr>
      <w:bookmarkStart w:id="42" w:name="sub_43"/>
      <w:bookmarkEnd w:id="41"/>
      <w:r w:rsidRPr="00C304B5">
        <w:rPr>
          <w:sz w:val="26"/>
          <w:szCs w:val="26"/>
        </w:rPr>
        <w:t>б) предложение Органа-учредителя о реорганизации или ликвидации Учреждения, вынесенное на заседание Комиссии;</w:t>
      </w:r>
    </w:p>
    <w:p w:rsidR="00E13520" w:rsidRPr="00C304B5" w:rsidRDefault="00E13520" w:rsidP="00E13520">
      <w:pPr>
        <w:rPr>
          <w:sz w:val="26"/>
          <w:szCs w:val="26"/>
        </w:rPr>
      </w:pPr>
      <w:bookmarkStart w:id="43" w:name="sub_44"/>
      <w:bookmarkEnd w:id="42"/>
      <w:r w:rsidRPr="00C304B5">
        <w:rPr>
          <w:sz w:val="26"/>
          <w:szCs w:val="26"/>
        </w:rPr>
        <w:t>в) критерии и их значения, на основании которых оцениваются последствия реорганизации или ликвидации учреждения;</w:t>
      </w:r>
    </w:p>
    <w:p w:rsidR="00E13520" w:rsidRPr="00C304B5" w:rsidRDefault="00E13520" w:rsidP="00E13520">
      <w:pPr>
        <w:rPr>
          <w:sz w:val="26"/>
          <w:szCs w:val="26"/>
        </w:rPr>
      </w:pPr>
      <w:bookmarkStart w:id="44" w:name="sub_45"/>
      <w:bookmarkEnd w:id="43"/>
      <w:r w:rsidRPr="00C304B5">
        <w:rPr>
          <w:sz w:val="26"/>
          <w:szCs w:val="26"/>
        </w:rPr>
        <w:t>г) решение Комиссии.</w:t>
      </w:r>
    </w:p>
    <w:p w:rsidR="00E13520" w:rsidRPr="00C304B5" w:rsidRDefault="00E13520" w:rsidP="00E13520">
      <w:pPr>
        <w:rPr>
          <w:sz w:val="26"/>
          <w:szCs w:val="26"/>
        </w:rPr>
      </w:pPr>
      <w:bookmarkStart w:id="45" w:name="sub_46"/>
      <w:bookmarkEnd w:id="44"/>
      <w:r w:rsidRPr="00C304B5">
        <w:rPr>
          <w:sz w:val="26"/>
          <w:szCs w:val="26"/>
        </w:rPr>
        <w:t xml:space="preserve">11. Заключения Комиссии, предусмотренные </w:t>
      </w:r>
      <w:hyperlink w:anchor="sub_31" w:history="1">
        <w:r w:rsidRPr="00C304B5">
          <w:rPr>
            <w:rStyle w:val="a4"/>
            <w:color w:val="auto"/>
            <w:sz w:val="26"/>
            <w:szCs w:val="26"/>
          </w:rPr>
          <w:t>подпунктами "б"</w:t>
        </w:r>
      </w:hyperlink>
      <w:r w:rsidRPr="00C304B5">
        <w:rPr>
          <w:sz w:val="26"/>
          <w:szCs w:val="26"/>
        </w:rPr>
        <w:t xml:space="preserve"> и </w:t>
      </w:r>
      <w:hyperlink w:anchor="sub_32" w:history="1">
        <w:r w:rsidRPr="00C304B5">
          <w:rPr>
            <w:rStyle w:val="a4"/>
            <w:color w:val="auto"/>
            <w:sz w:val="26"/>
            <w:szCs w:val="26"/>
          </w:rPr>
          <w:t>"г" пункта 6</w:t>
        </w:r>
      </w:hyperlink>
      <w:r w:rsidRPr="00C304B5">
        <w:rPr>
          <w:sz w:val="26"/>
          <w:szCs w:val="26"/>
        </w:rPr>
        <w:t xml:space="preserve"> настоящего Порядка, размещаются на </w:t>
      </w:r>
      <w:hyperlink r:id="rId14" w:history="1">
        <w:r w:rsidRPr="00C304B5">
          <w:rPr>
            <w:rStyle w:val="a4"/>
            <w:color w:val="auto"/>
            <w:sz w:val="26"/>
            <w:szCs w:val="26"/>
          </w:rPr>
          <w:t>официальном сайте</w:t>
        </w:r>
      </w:hyperlink>
      <w:r w:rsidRPr="00C304B5">
        <w:rPr>
          <w:sz w:val="26"/>
          <w:szCs w:val="26"/>
        </w:rPr>
        <w:t xml:space="preserve"> Усть-Кубинского муниципального округа с учетом требований законодательства Российской Федерации о государственной тайне.</w:t>
      </w:r>
    </w:p>
    <w:p w:rsidR="00E13520" w:rsidRPr="00C304B5" w:rsidRDefault="00E13520" w:rsidP="00E13520">
      <w:pPr>
        <w:rPr>
          <w:sz w:val="26"/>
          <w:szCs w:val="26"/>
        </w:rPr>
      </w:pPr>
      <w:bookmarkStart w:id="46" w:name="sub_47"/>
      <w:bookmarkEnd w:id="45"/>
      <w:r w:rsidRPr="00C304B5">
        <w:rPr>
          <w:sz w:val="26"/>
          <w:szCs w:val="26"/>
        </w:rPr>
        <w:t xml:space="preserve">12. Комиссия дает отрицательное заключение (о невозможности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договора аренды или договора безвозмездного пользования закрепленных за ней объектов собственности) в случае, если по итогам проведенного анализа не достигнуто хотя бы одно из значений критериев, утвержденных постановлением </w:t>
      </w:r>
      <w:r w:rsidR="00222AB5">
        <w:rPr>
          <w:sz w:val="26"/>
          <w:szCs w:val="26"/>
        </w:rPr>
        <w:t>а</w:t>
      </w:r>
      <w:r w:rsidRPr="00C304B5">
        <w:rPr>
          <w:sz w:val="26"/>
          <w:szCs w:val="26"/>
        </w:rPr>
        <w:t>дминистрации</w:t>
      </w:r>
      <w:r w:rsidR="009739EA">
        <w:rPr>
          <w:sz w:val="26"/>
          <w:szCs w:val="26"/>
        </w:rPr>
        <w:t xml:space="preserve"> округа</w:t>
      </w:r>
      <w:r w:rsidRPr="00C304B5">
        <w:rPr>
          <w:sz w:val="26"/>
          <w:szCs w:val="26"/>
        </w:rPr>
        <w:t>.</w:t>
      </w:r>
    </w:p>
    <w:bookmarkEnd w:id="46"/>
    <w:p w:rsidR="00E13520" w:rsidRPr="00C304B5" w:rsidRDefault="00E13520" w:rsidP="00E13520">
      <w:pPr>
        <w:rPr>
          <w:sz w:val="26"/>
          <w:szCs w:val="26"/>
        </w:rPr>
      </w:pPr>
      <w:r w:rsidRPr="00C304B5">
        <w:rPr>
          <w:sz w:val="26"/>
          <w:szCs w:val="26"/>
        </w:rPr>
        <w:t xml:space="preserve">Комиссия дает отрицательное заключение (о невозможности принятия решения о реорганизации или ликвидации учреждения) в случае, если по итогам проведенного анализа не достигнуто хотя бы одно из значений критериев, установленных </w:t>
      </w:r>
      <w:hyperlink w:anchor="sub_35" w:history="1">
        <w:r w:rsidRPr="00C304B5">
          <w:rPr>
            <w:rStyle w:val="a4"/>
            <w:color w:val="auto"/>
            <w:sz w:val="26"/>
            <w:szCs w:val="26"/>
          </w:rPr>
          <w:t>пунктом 9</w:t>
        </w:r>
      </w:hyperlink>
      <w:r w:rsidRPr="00C304B5">
        <w:rPr>
          <w:sz w:val="26"/>
          <w:szCs w:val="26"/>
        </w:rPr>
        <w:t xml:space="preserve"> Порядка проведения оценки последствий принятия </w:t>
      </w:r>
      <w:r w:rsidRPr="00C304B5">
        <w:rPr>
          <w:sz w:val="26"/>
          <w:szCs w:val="26"/>
        </w:rPr>
        <w:lastRenderedPageBreak/>
        <w:t>решения.</w:t>
      </w:r>
    </w:p>
    <w:p w:rsidR="00E13520" w:rsidRPr="00C304B5" w:rsidRDefault="00E13520" w:rsidP="00E13520">
      <w:pPr>
        <w:rPr>
          <w:sz w:val="26"/>
          <w:szCs w:val="26"/>
        </w:rPr>
      </w:pPr>
      <w:r w:rsidRPr="00C304B5">
        <w:rPr>
          <w:sz w:val="26"/>
          <w:szCs w:val="26"/>
        </w:rPr>
        <w:t xml:space="preserve">Комиссия дает положительное заключение (о 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учреждением договора аренды или договора безвозмездного пользования закрепленных за им объектов) в случае, если по итогам проведенного анализа достигнуты все значения критериев, установленных </w:t>
      </w:r>
      <w:hyperlink w:anchor="sub_35" w:history="1">
        <w:r w:rsidRPr="00C304B5">
          <w:rPr>
            <w:rStyle w:val="a4"/>
            <w:color w:val="auto"/>
            <w:sz w:val="26"/>
            <w:szCs w:val="26"/>
          </w:rPr>
          <w:t>пунктом 9</w:t>
        </w:r>
      </w:hyperlink>
      <w:r w:rsidRPr="00C304B5">
        <w:rPr>
          <w:sz w:val="26"/>
          <w:szCs w:val="26"/>
        </w:rPr>
        <w:t xml:space="preserve"> Порядка проведения оценки последствий принятия решения.</w:t>
      </w:r>
    </w:p>
    <w:p w:rsidR="00E13520" w:rsidRPr="00C304B5" w:rsidRDefault="00E13520" w:rsidP="00E13520">
      <w:pPr>
        <w:rPr>
          <w:sz w:val="26"/>
          <w:szCs w:val="26"/>
        </w:rPr>
      </w:pPr>
      <w:r w:rsidRPr="00C304B5">
        <w:rPr>
          <w:sz w:val="26"/>
          <w:szCs w:val="26"/>
        </w:rPr>
        <w:t xml:space="preserve">Комиссия дает положительное заключение (о возможности принятия решения о реорганизации или ликвидации учреждения) в случае, если по итогам проведенного анализа достигнуты все значения критериев, установленных </w:t>
      </w:r>
      <w:hyperlink w:anchor="sub_35" w:history="1">
        <w:r w:rsidRPr="00C304B5">
          <w:rPr>
            <w:rStyle w:val="a4"/>
            <w:color w:val="auto"/>
            <w:sz w:val="26"/>
            <w:szCs w:val="26"/>
          </w:rPr>
          <w:t>пунктом 9</w:t>
        </w:r>
      </w:hyperlink>
      <w:r w:rsidRPr="00C304B5">
        <w:rPr>
          <w:sz w:val="26"/>
          <w:szCs w:val="26"/>
        </w:rPr>
        <w:t xml:space="preserve"> Порядка проведения оценки последствий принятия решения.</w:t>
      </w:r>
    </w:p>
    <w:p w:rsidR="00E13520" w:rsidRDefault="00E13520" w:rsidP="00E13520"/>
    <w:p w:rsidR="00E13520" w:rsidRDefault="00E13520" w:rsidP="00E13520">
      <w:pPr>
        <w:pStyle w:val="a5"/>
        <w:rPr>
          <w:shd w:val="clear" w:color="auto" w:fill="F0F0F0"/>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CB4AF5" w:rsidRDefault="00CB4AF5" w:rsidP="00E13520">
      <w:pPr>
        <w:ind w:firstLine="0"/>
        <w:jc w:val="right"/>
        <w:rPr>
          <w:rFonts w:ascii="Times New Roman" w:hAnsi="Times New Roman" w:cs="Times New Roman"/>
          <w:bCs/>
          <w:sz w:val="26"/>
          <w:szCs w:val="26"/>
        </w:rPr>
      </w:pPr>
    </w:p>
    <w:p w:rsidR="004D7037" w:rsidRDefault="004D7037" w:rsidP="00E13520">
      <w:pPr>
        <w:ind w:firstLine="0"/>
        <w:jc w:val="right"/>
        <w:rPr>
          <w:rFonts w:ascii="Times New Roman" w:hAnsi="Times New Roman" w:cs="Times New Roman"/>
          <w:bCs/>
          <w:sz w:val="26"/>
          <w:szCs w:val="26"/>
        </w:rPr>
      </w:pPr>
      <w:r>
        <w:rPr>
          <w:rFonts w:ascii="Times New Roman" w:hAnsi="Times New Roman" w:cs="Times New Roman"/>
          <w:bCs/>
          <w:sz w:val="26"/>
          <w:szCs w:val="26"/>
        </w:rPr>
        <w:lastRenderedPageBreak/>
        <w:t>Утвержден</w:t>
      </w:r>
      <w:r w:rsidR="00E13520" w:rsidRPr="00C304B5">
        <w:rPr>
          <w:rFonts w:ascii="Times New Roman" w:hAnsi="Times New Roman" w:cs="Times New Roman"/>
          <w:bCs/>
          <w:sz w:val="26"/>
          <w:szCs w:val="26"/>
        </w:rPr>
        <w:br/>
      </w:r>
      <w:hyperlink w:anchor="sub_0" w:history="1">
        <w:r w:rsidR="00E13520" w:rsidRPr="00C304B5">
          <w:rPr>
            <w:rFonts w:ascii="Times New Roman" w:hAnsi="Times New Roman" w:cs="Times New Roman"/>
            <w:sz w:val="26"/>
            <w:szCs w:val="26"/>
          </w:rPr>
          <w:t>постановлени</w:t>
        </w:r>
      </w:hyperlink>
      <w:r>
        <w:rPr>
          <w:rFonts w:ascii="Times New Roman" w:hAnsi="Times New Roman" w:cs="Times New Roman"/>
          <w:b/>
          <w:bCs/>
          <w:sz w:val="26"/>
          <w:szCs w:val="26"/>
        </w:rPr>
        <w:t>ем</w:t>
      </w:r>
      <w:r w:rsidR="00E13520" w:rsidRPr="00C304B5">
        <w:rPr>
          <w:rFonts w:ascii="Times New Roman" w:hAnsi="Times New Roman" w:cs="Times New Roman"/>
          <w:bCs/>
          <w:sz w:val="26"/>
          <w:szCs w:val="26"/>
        </w:rPr>
        <w:br/>
        <w:t>администраци</w:t>
      </w:r>
      <w:r>
        <w:rPr>
          <w:rFonts w:ascii="Times New Roman" w:hAnsi="Times New Roman" w:cs="Times New Roman"/>
          <w:bCs/>
          <w:sz w:val="26"/>
          <w:szCs w:val="26"/>
        </w:rPr>
        <w:t>и  округа</w:t>
      </w:r>
      <w:r>
        <w:rPr>
          <w:rFonts w:ascii="Times New Roman" w:hAnsi="Times New Roman" w:cs="Times New Roman"/>
          <w:bCs/>
          <w:sz w:val="26"/>
          <w:szCs w:val="26"/>
        </w:rPr>
        <w:br/>
        <w:t xml:space="preserve">от </w:t>
      </w:r>
      <w:r w:rsidR="00CB4AF5">
        <w:rPr>
          <w:rFonts w:ascii="Times New Roman" w:hAnsi="Times New Roman" w:cs="Times New Roman"/>
          <w:bCs/>
          <w:sz w:val="26"/>
          <w:szCs w:val="26"/>
        </w:rPr>
        <w:t>22.07.2024</w:t>
      </w:r>
      <w:r>
        <w:rPr>
          <w:rFonts w:ascii="Times New Roman" w:hAnsi="Times New Roman" w:cs="Times New Roman"/>
          <w:bCs/>
          <w:sz w:val="26"/>
          <w:szCs w:val="26"/>
        </w:rPr>
        <w:t xml:space="preserve"> №</w:t>
      </w:r>
      <w:r w:rsidR="00CB4AF5">
        <w:rPr>
          <w:rFonts w:ascii="Times New Roman" w:hAnsi="Times New Roman" w:cs="Times New Roman"/>
          <w:bCs/>
          <w:sz w:val="26"/>
          <w:szCs w:val="26"/>
        </w:rPr>
        <w:t xml:space="preserve"> 1133</w:t>
      </w:r>
    </w:p>
    <w:p w:rsidR="00E13520" w:rsidRPr="00C304B5" w:rsidRDefault="004D7037" w:rsidP="00E13520">
      <w:pPr>
        <w:ind w:firstLine="0"/>
        <w:jc w:val="right"/>
        <w:rPr>
          <w:rFonts w:ascii="Times New Roman" w:hAnsi="Times New Roman" w:cs="Times New Roman"/>
          <w:b/>
          <w:sz w:val="26"/>
          <w:szCs w:val="26"/>
        </w:rPr>
      </w:pPr>
      <w:r>
        <w:rPr>
          <w:rFonts w:ascii="Times New Roman" w:hAnsi="Times New Roman" w:cs="Times New Roman"/>
          <w:bCs/>
          <w:sz w:val="26"/>
          <w:szCs w:val="26"/>
        </w:rPr>
        <w:t>(приложение 3)</w:t>
      </w:r>
      <w:r w:rsidR="00E13520" w:rsidRPr="00C304B5">
        <w:rPr>
          <w:rFonts w:ascii="Times New Roman" w:hAnsi="Times New Roman" w:cs="Times New Roman"/>
          <w:bCs/>
          <w:sz w:val="26"/>
          <w:szCs w:val="26"/>
        </w:rPr>
        <w:t> </w:t>
      </w:r>
    </w:p>
    <w:p w:rsidR="00E13520" w:rsidRPr="00CB4AF5" w:rsidRDefault="00E13520" w:rsidP="00E13520">
      <w:pPr>
        <w:pStyle w:val="1"/>
        <w:rPr>
          <w:rFonts w:ascii="Times New Roman" w:hAnsi="Times New Roman" w:cs="Times New Roman"/>
          <w:b w:val="0"/>
          <w:sz w:val="26"/>
          <w:szCs w:val="26"/>
        </w:rPr>
      </w:pPr>
      <w:r w:rsidRPr="00CB4AF5">
        <w:rPr>
          <w:rFonts w:ascii="Times New Roman" w:hAnsi="Times New Roman" w:cs="Times New Roman"/>
          <w:b w:val="0"/>
          <w:sz w:val="26"/>
          <w:szCs w:val="26"/>
        </w:rPr>
        <w:t>Состав</w:t>
      </w:r>
      <w:r w:rsidRPr="00CB4AF5">
        <w:rPr>
          <w:rFonts w:ascii="Times New Roman" w:hAnsi="Times New Roman" w:cs="Times New Roman"/>
          <w:b w:val="0"/>
          <w:sz w:val="26"/>
          <w:szCs w:val="26"/>
        </w:rPr>
        <w:br/>
        <w:t>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w:t>
      </w:r>
    </w:p>
    <w:p w:rsidR="00E13520" w:rsidRPr="00C304B5" w:rsidRDefault="00E13520" w:rsidP="00E13520">
      <w:pPr>
        <w:rPr>
          <w:rFonts w:ascii="Times New Roman" w:hAnsi="Times New Roman" w:cs="Times New Roman"/>
          <w:sz w:val="26"/>
          <w:szCs w:val="26"/>
        </w:rPr>
      </w:pPr>
    </w:p>
    <w:tbl>
      <w:tblPr>
        <w:tblW w:w="10653" w:type="dxa"/>
        <w:tblInd w:w="-885" w:type="dxa"/>
        <w:tblLayout w:type="fixed"/>
        <w:tblLook w:val="0000"/>
      </w:tblPr>
      <w:tblGrid>
        <w:gridCol w:w="3403"/>
        <w:gridCol w:w="7250"/>
      </w:tblGrid>
      <w:tr w:rsidR="00E13520" w:rsidRPr="00C304B5" w:rsidTr="004360D2">
        <w:tc>
          <w:tcPr>
            <w:tcW w:w="3403" w:type="dxa"/>
          </w:tcPr>
          <w:p w:rsidR="00E13520" w:rsidRPr="00CB4AF5" w:rsidRDefault="00E13520" w:rsidP="004360D2">
            <w:pPr>
              <w:pStyle w:val="a7"/>
              <w:rPr>
                <w:rFonts w:ascii="Times New Roman" w:hAnsi="Times New Roman" w:cs="Times New Roman"/>
                <w:b/>
                <w:sz w:val="25"/>
                <w:szCs w:val="25"/>
              </w:rPr>
            </w:pPr>
            <w:r w:rsidRPr="00CB4AF5">
              <w:rPr>
                <w:rStyle w:val="a3"/>
                <w:rFonts w:ascii="Times New Roman" w:hAnsi="Times New Roman" w:cs="Times New Roman"/>
                <w:b w:val="0"/>
                <w:sz w:val="25"/>
                <w:szCs w:val="25"/>
              </w:rPr>
              <w:t>Председатель комиссии</w:t>
            </w:r>
          </w:p>
        </w:tc>
        <w:tc>
          <w:tcPr>
            <w:tcW w:w="7250" w:type="dxa"/>
          </w:tcPr>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Комарова Е.Б., заместитель главы округа, начальник отдела культуры, туризма и молодежи администрации округа;</w:t>
            </w:r>
          </w:p>
        </w:tc>
      </w:tr>
      <w:tr w:rsidR="00E13520" w:rsidRPr="00C304B5" w:rsidTr="004360D2">
        <w:tc>
          <w:tcPr>
            <w:tcW w:w="3403" w:type="dxa"/>
          </w:tcPr>
          <w:p w:rsidR="00E13520" w:rsidRPr="00CB4AF5" w:rsidRDefault="00E13520" w:rsidP="004360D2">
            <w:pPr>
              <w:pStyle w:val="a7"/>
              <w:rPr>
                <w:rStyle w:val="a3"/>
                <w:rFonts w:ascii="Times New Roman" w:hAnsi="Times New Roman" w:cs="Times New Roman"/>
                <w:b w:val="0"/>
                <w:sz w:val="25"/>
                <w:szCs w:val="25"/>
              </w:rPr>
            </w:pPr>
          </w:p>
          <w:p w:rsidR="00E13520" w:rsidRPr="00CB4AF5" w:rsidRDefault="00E13520" w:rsidP="004360D2">
            <w:pPr>
              <w:pStyle w:val="a7"/>
              <w:rPr>
                <w:rFonts w:ascii="Times New Roman" w:hAnsi="Times New Roman" w:cs="Times New Roman"/>
                <w:b/>
                <w:sz w:val="25"/>
                <w:szCs w:val="25"/>
              </w:rPr>
            </w:pPr>
            <w:r w:rsidRPr="00CB4AF5">
              <w:rPr>
                <w:rStyle w:val="a3"/>
                <w:rFonts w:ascii="Times New Roman" w:hAnsi="Times New Roman" w:cs="Times New Roman"/>
                <w:b w:val="0"/>
                <w:sz w:val="25"/>
                <w:szCs w:val="25"/>
              </w:rPr>
              <w:t>Заместитель председателя комиссии</w:t>
            </w:r>
          </w:p>
        </w:tc>
        <w:tc>
          <w:tcPr>
            <w:tcW w:w="7250" w:type="dxa"/>
          </w:tcPr>
          <w:p w:rsidR="00E13520" w:rsidRPr="00C304B5" w:rsidRDefault="00E13520" w:rsidP="004360D2">
            <w:pPr>
              <w:pStyle w:val="a7"/>
              <w:jc w:val="both"/>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Смирнова О.В., начальник управления образования администрации округа;</w:t>
            </w:r>
          </w:p>
        </w:tc>
      </w:tr>
      <w:tr w:rsidR="00E13520" w:rsidRPr="00C304B5" w:rsidTr="004360D2">
        <w:tc>
          <w:tcPr>
            <w:tcW w:w="3403" w:type="dxa"/>
          </w:tcPr>
          <w:p w:rsidR="00E13520" w:rsidRPr="00CB4AF5" w:rsidRDefault="00E13520" w:rsidP="004360D2">
            <w:pPr>
              <w:pStyle w:val="a7"/>
              <w:rPr>
                <w:rStyle w:val="a3"/>
                <w:rFonts w:ascii="Times New Roman" w:hAnsi="Times New Roman" w:cs="Times New Roman"/>
                <w:b w:val="0"/>
                <w:sz w:val="25"/>
                <w:szCs w:val="25"/>
              </w:rPr>
            </w:pPr>
          </w:p>
          <w:p w:rsidR="00E13520" w:rsidRPr="00CB4AF5" w:rsidRDefault="00E13520" w:rsidP="004360D2">
            <w:pPr>
              <w:pStyle w:val="a7"/>
              <w:rPr>
                <w:rFonts w:ascii="Times New Roman" w:hAnsi="Times New Roman" w:cs="Times New Roman"/>
                <w:b/>
                <w:sz w:val="25"/>
                <w:szCs w:val="25"/>
              </w:rPr>
            </w:pPr>
            <w:r w:rsidRPr="00CB4AF5">
              <w:rPr>
                <w:rStyle w:val="a3"/>
                <w:rFonts w:ascii="Times New Roman" w:hAnsi="Times New Roman" w:cs="Times New Roman"/>
                <w:b w:val="0"/>
                <w:sz w:val="25"/>
                <w:szCs w:val="25"/>
              </w:rPr>
              <w:t>Секретарь комиссии</w:t>
            </w:r>
          </w:p>
        </w:tc>
        <w:tc>
          <w:tcPr>
            <w:tcW w:w="7250" w:type="dxa"/>
          </w:tcPr>
          <w:p w:rsidR="00E13520" w:rsidRPr="00C304B5" w:rsidRDefault="00E13520" w:rsidP="004360D2">
            <w:pPr>
              <w:pStyle w:val="a7"/>
              <w:jc w:val="both"/>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Кучерова Е.Н., заместитель начальника управления образования администрации округа ;</w:t>
            </w:r>
          </w:p>
        </w:tc>
      </w:tr>
      <w:tr w:rsidR="00E13520" w:rsidRPr="00C304B5" w:rsidTr="004360D2">
        <w:trPr>
          <w:trHeight w:val="701"/>
        </w:trPr>
        <w:tc>
          <w:tcPr>
            <w:tcW w:w="3403" w:type="dxa"/>
          </w:tcPr>
          <w:p w:rsidR="00E13520" w:rsidRPr="00CB4AF5" w:rsidRDefault="00E13520" w:rsidP="004360D2">
            <w:pPr>
              <w:pStyle w:val="a7"/>
              <w:rPr>
                <w:rStyle w:val="a3"/>
                <w:rFonts w:ascii="Times New Roman" w:hAnsi="Times New Roman" w:cs="Times New Roman"/>
                <w:b w:val="0"/>
                <w:sz w:val="25"/>
                <w:szCs w:val="25"/>
              </w:rPr>
            </w:pPr>
          </w:p>
          <w:p w:rsidR="00E13520" w:rsidRPr="00CB4AF5" w:rsidRDefault="00E13520" w:rsidP="004360D2">
            <w:pPr>
              <w:pStyle w:val="a7"/>
              <w:rPr>
                <w:rFonts w:ascii="Times New Roman" w:hAnsi="Times New Roman" w:cs="Times New Roman"/>
                <w:b/>
                <w:sz w:val="25"/>
                <w:szCs w:val="25"/>
              </w:rPr>
            </w:pPr>
            <w:r w:rsidRPr="00CB4AF5">
              <w:rPr>
                <w:rStyle w:val="a3"/>
                <w:rFonts w:ascii="Times New Roman" w:hAnsi="Times New Roman" w:cs="Times New Roman"/>
                <w:b w:val="0"/>
                <w:sz w:val="25"/>
                <w:szCs w:val="25"/>
              </w:rPr>
              <w:t>Члены комиссии</w:t>
            </w:r>
          </w:p>
        </w:tc>
        <w:tc>
          <w:tcPr>
            <w:tcW w:w="7250" w:type="dxa"/>
          </w:tcPr>
          <w:p w:rsidR="00E13520" w:rsidRPr="00C304B5" w:rsidRDefault="00E13520" w:rsidP="004360D2">
            <w:pPr>
              <w:pStyle w:val="a7"/>
              <w:jc w:val="both"/>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Евстафеев Л.Б.,  начальник управления имущественных отношений администрации округа;</w:t>
            </w:r>
          </w:p>
          <w:p w:rsidR="00E13520" w:rsidRPr="00C304B5" w:rsidRDefault="00E13520" w:rsidP="004360D2">
            <w:pPr>
              <w:ind w:firstLine="13"/>
              <w:rPr>
                <w:rFonts w:ascii="Times New Roman" w:hAnsi="Times New Roman" w:cs="Times New Roman"/>
                <w:sz w:val="25"/>
                <w:szCs w:val="25"/>
              </w:rPr>
            </w:pPr>
          </w:p>
          <w:p w:rsidR="00E13520" w:rsidRPr="00C304B5" w:rsidRDefault="00E13520" w:rsidP="004360D2">
            <w:pPr>
              <w:ind w:firstLine="13"/>
              <w:rPr>
                <w:rFonts w:ascii="Times New Roman" w:hAnsi="Times New Roman" w:cs="Times New Roman"/>
                <w:sz w:val="25"/>
                <w:szCs w:val="25"/>
              </w:rPr>
            </w:pPr>
            <w:r w:rsidRPr="00C304B5">
              <w:rPr>
                <w:rFonts w:ascii="Times New Roman" w:hAnsi="Times New Roman" w:cs="Times New Roman"/>
                <w:sz w:val="25"/>
                <w:szCs w:val="25"/>
              </w:rPr>
              <w:t>Сковородкина Т.Н., начальник финансового управления администрации округа;</w:t>
            </w:r>
          </w:p>
          <w:p w:rsidR="00E13520" w:rsidRPr="00C304B5" w:rsidRDefault="00E13520" w:rsidP="004360D2">
            <w:pPr>
              <w:pStyle w:val="a7"/>
              <w:jc w:val="both"/>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Смирнов А.Л., начальник отдела физической культуры и спорта администрации округа;</w:t>
            </w:r>
          </w:p>
          <w:p w:rsidR="00E13520" w:rsidRPr="00C304B5" w:rsidRDefault="00E13520" w:rsidP="004360D2">
            <w:pPr>
              <w:ind w:firstLine="13"/>
              <w:rPr>
                <w:rFonts w:ascii="Times New Roman" w:hAnsi="Times New Roman" w:cs="Times New Roman"/>
                <w:sz w:val="25"/>
                <w:szCs w:val="25"/>
              </w:rPr>
            </w:pPr>
          </w:p>
          <w:p w:rsidR="00E13520" w:rsidRPr="00C304B5" w:rsidRDefault="00E13520" w:rsidP="004360D2">
            <w:pPr>
              <w:ind w:firstLine="13"/>
              <w:rPr>
                <w:rFonts w:ascii="Times New Roman" w:hAnsi="Times New Roman" w:cs="Times New Roman"/>
                <w:sz w:val="25"/>
                <w:szCs w:val="25"/>
              </w:rPr>
            </w:pPr>
            <w:r w:rsidRPr="00C304B5">
              <w:rPr>
                <w:rFonts w:ascii="Times New Roman" w:hAnsi="Times New Roman" w:cs="Times New Roman"/>
                <w:sz w:val="25"/>
                <w:szCs w:val="25"/>
              </w:rPr>
              <w:t>Соловьева С.П., председатель Усть-Кубинской районной организации Профессионального союза работников народного образования и науки Российской Федерации (по согласованию);</w:t>
            </w:r>
          </w:p>
          <w:p w:rsidR="00E13520" w:rsidRPr="00C304B5" w:rsidRDefault="00E13520" w:rsidP="004360D2">
            <w:pPr>
              <w:ind w:firstLine="13"/>
              <w:rPr>
                <w:rFonts w:ascii="Times New Roman" w:hAnsi="Times New Roman" w:cs="Times New Roman"/>
                <w:sz w:val="25"/>
                <w:szCs w:val="25"/>
              </w:rPr>
            </w:pPr>
          </w:p>
          <w:p w:rsidR="00E13520" w:rsidRPr="00C304B5" w:rsidRDefault="00E13520" w:rsidP="004360D2">
            <w:pPr>
              <w:ind w:firstLine="13"/>
              <w:rPr>
                <w:rFonts w:ascii="Times New Roman" w:hAnsi="Times New Roman" w:cs="Times New Roman"/>
                <w:sz w:val="25"/>
                <w:szCs w:val="25"/>
              </w:rPr>
            </w:pPr>
            <w:r w:rsidRPr="00C304B5">
              <w:rPr>
                <w:rFonts w:ascii="Times New Roman" w:eastAsia="Calibri" w:hAnsi="Times New Roman" w:cs="Times New Roman"/>
                <w:sz w:val="25"/>
                <w:szCs w:val="25"/>
                <w:lang w:eastAsia="ar-SA"/>
              </w:rPr>
              <w:t>Соловьева Т.В., директор МКУ «Централизованная бухгалтерия Усть-Кубинского района»</w:t>
            </w:r>
            <w:r w:rsidRPr="00C304B5">
              <w:rPr>
                <w:rFonts w:ascii="Times New Roman" w:hAnsi="Times New Roman" w:cs="Times New Roman"/>
                <w:sz w:val="25"/>
                <w:szCs w:val="25"/>
              </w:rPr>
              <w:t xml:space="preserve"> (по согласованию);</w:t>
            </w:r>
          </w:p>
          <w:p w:rsidR="00E13520" w:rsidRPr="00C304B5" w:rsidRDefault="00E13520" w:rsidP="004360D2">
            <w:pPr>
              <w:ind w:firstLine="13"/>
              <w:rPr>
                <w:rFonts w:ascii="Times New Roman" w:hAnsi="Times New Roman" w:cs="Times New Roman"/>
                <w:sz w:val="25"/>
                <w:szCs w:val="25"/>
              </w:rPr>
            </w:pPr>
          </w:p>
          <w:p w:rsidR="00E13520" w:rsidRPr="00C304B5" w:rsidRDefault="00E13520" w:rsidP="004360D2">
            <w:pPr>
              <w:ind w:firstLine="13"/>
              <w:rPr>
                <w:rFonts w:ascii="Times New Roman" w:eastAsia="Calibri" w:hAnsi="Times New Roman" w:cs="Times New Roman"/>
                <w:sz w:val="25"/>
                <w:szCs w:val="25"/>
                <w:lang w:eastAsia="ar-SA"/>
              </w:rPr>
            </w:pPr>
            <w:r w:rsidRPr="00C304B5">
              <w:rPr>
                <w:rFonts w:ascii="Times New Roman" w:eastAsia="Calibri" w:hAnsi="Times New Roman" w:cs="Times New Roman"/>
                <w:sz w:val="25"/>
                <w:szCs w:val="25"/>
                <w:lang w:eastAsia="ar-SA"/>
              </w:rPr>
              <w:t xml:space="preserve">Сорокина Е.В., начальник юридического отдела администрации округа; </w:t>
            </w:r>
          </w:p>
          <w:p w:rsidR="00E13520" w:rsidRPr="00C304B5" w:rsidRDefault="00E13520" w:rsidP="004360D2">
            <w:pPr>
              <w:ind w:firstLine="13"/>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Шибаева М.П., председатель Представительного Собрания Усть-Кубинского муниципального округа (по согласованию);</w:t>
            </w:r>
          </w:p>
          <w:p w:rsidR="00E13520" w:rsidRPr="00C304B5" w:rsidRDefault="00E13520" w:rsidP="004360D2">
            <w:pPr>
              <w:pStyle w:val="a7"/>
              <w:jc w:val="both"/>
              <w:rPr>
                <w:rFonts w:ascii="Times New Roman" w:hAnsi="Times New Roman" w:cs="Times New Roman"/>
                <w:sz w:val="25"/>
                <w:szCs w:val="25"/>
              </w:rPr>
            </w:pPr>
          </w:p>
          <w:p w:rsidR="00E13520" w:rsidRPr="00C304B5" w:rsidRDefault="00E13520" w:rsidP="004360D2">
            <w:pPr>
              <w:pStyle w:val="a7"/>
              <w:jc w:val="both"/>
              <w:rPr>
                <w:rFonts w:ascii="Times New Roman" w:hAnsi="Times New Roman" w:cs="Times New Roman"/>
                <w:sz w:val="25"/>
                <w:szCs w:val="25"/>
              </w:rPr>
            </w:pPr>
            <w:r w:rsidRPr="00C304B5">
              <w:rPr>
                <w:rFonts w:ascii="Times New Roman" w:hAnsi="Times New Roman" w:cs="Times New Roman"/>
                <w:sz w:val="25"/>
                <w:szCs w:val="25"/>
              </w:rPr>
              <w:t>Шурманов В.Ю., председатель Общественного Совета Усть-Кубинского муниципального округа (по согласованию).</w:t>
            </w:r>
          </w:p>
        </w:tc>
      </w:tr>
    </w:tbl>
    <w:p w:rsidR="00E13520" w:rsidRDefault="00E13520" w:rsidP="00E13520">
      <w:pPr>
        <w:ind w:firstLine="0"/>
        <w:jc w:val="right"/>
        <w:rPr>
          <w:bCs/>
        </w:rPr>
        <w:sectPr w:rsidR="00E13520" w:rsidSect="00E13520">
          <w:headerReference w:type="default" r:id="rId15"/>
          <w:footerReference w:type="default" r:id="rId16"/>
          <w:pgSz w:w="11900" w:h="16800"/>
          <w:pgMar w:top="1134" w:right="850" w:bottom="1134" w:left="1701" w:header="720" w:footer="720" w:gutter="0"/>
          <w:cols w:space="720"/>
          <w:noEndnote/>
          <w:docGrid w:linePitch="326"/>
        </w:sectPr>
      </w:pPr>
    </w:p>
    <w:p w:rsidR="00E01C9C" w:rsidRDefault="00E01C9C" w:rsidP="00E13520">
      <w:pPr>
        <w:ind w:firstLine="0"/>
        <w:jc w:val="right"/>
        <w:rPr>
          <w:bCs/>
          <w:sz w:val="26"/>
          <w:szCs w:val="26"/>
        </w:rPr>
      </w:pPr>
      <w:r>
        <w:rPr>
          <w:bCs/>
          <w:sz w:val="26"/>
          <w:szCs w:val="26"/>
        </w:rPr>
        <w:lastRenderedPageBreak/>
        <w:t>Утверждены</w:t>
      </w:r>
      <w:r w:rsidR="00E13520" w:rsidRPr="00C304B5">
        <w:rPr>
          <w:bCs/>
          <w:sz w:val="26"/>
          <w:szCs w:val="26"/>
        </w:rPr>
        <w:br/>
      </w:r>
      <w:hyperlink w:anchor="sub_0" w:history="1">
        <w:r w:rsidR="00E13520" w:rsidRPr="00C304B5">
          <w:rPr>
            <w:sz w:val="26"/>
            <w:szCs w:val="26"/>
          </w:rPr>
          <w:t>постановлени</w:t>
        </w:r>
      </w:hyperlink>
      <w:r>
        <w:rPr>
          <w:b/>
          <w:bCs/>
          <w:sz w:val="26"/>
          <w:szCs w:val="26"/>
        </w:rPr>
        <w:t>ем</w:t>
      </w:r>
      <w:r w:rsidR="00E13520" w:rsidRPr="00C304B5">
        <w:rPr>
          <w:bCs/>
          <w:sz w:val="26"/>
          <w:szCs w:val="26"/>
        </w:rPr>
        <w:br/>
        <w:t>администраци</w:t>
      </w:r>
      <w:r>
        <w:rPr>
          <w:bCs/>
          <w:sz w:val="26"/>
          <w:szCs w:val="26"/>
        </w:rPr>
        <w:t xml:space="preserve">и </w:t>
      </w:r>
      <w:r w:rsidR="00E13520" w:rsidRPr="00C304B5">
        <w:rPr>
          <w:bCs/>
          <w:sz w:val="26"/>
          <w:szCs w:val="26"/>
        </w:rPr>
        <w:t xml:space="preserve"> окр</w:t>
      </w:r>
      <w:r>
        <w:rPr>
          <w:bCs/>
          <w:sz w:val="26"/>
          <w:szCs w:val="26"/>
        </w:rPr>
        <w:t>уга</w:t>
      </w:r>
      <w:r>
        <w:rPr>
          <w:bCs/>
          <w:sz w:val="26"/>
          <w:szCs w:val="26"/>
        </w:rPr>
        <w:br/>
        <w:t xml:space="preserve">от </w:t>
      </w:r>
      <w:r w:rsidR="00CB4AF5">
        <w:rPr>
          <w:bCs/>
          <w:sz w:val="26"/>
          <w:szCs w:val="26"/>
        </w:rPr>
        <w:t>22.07.2024</w:t>
      </w:r>
      <w:r>
        <w:rPr>
          <w:bCs/>
          <w:sz w:val="26"/>
          <w:szCs w:val="26"/>
        </w:rPr>
        <w:t xml:space="preserve"> №</w:t>
      </w:r>
      <w:r w:rsidR="00CB4AF5">
        <w:rPr>
          <w:bCs/>
          <w:sz w:val="26"/>
          <w:szCs w:val="26"/>
        </w:rPr>
        <w:t xml:space="preserve"> 1133</w:t>
      </w:r>
    </w:p>
    <w:p w:rsidR="00E13520" w:rsidRPr="00C304B5" w:rsidRDefault="00E01C9C" w:rsidP="00E13520">
      <w:pPr>
        <w:ind w:firstLine="0"/>
        <w:jc w:val="right"/>
        <w:rPr>
          <w:b/>
          <w:sz w:val="26"/>
          <w:szCs w:val="26"/>
        </w:rPr>
      </w:pPr>
      <w:r>
        <w:rPr>
          <w:bCs/>
          <w:sz w:val="26"/>
          <w:szCs w:val="26"/>
        </w:rPr>
        <w:t>(приложение 4)</w:t>
      </w:r>
      <w:r w:rsidR="00E13520" w:rsidRPr="00C304B5">
        <w:rPr>
          <w:bCs/>
          <w:sz w:val="26"/>
          <w:szCs w:val="26"/>
        </w:rPr>
        <w:t> </w:t>
      </w:r>
    </w:p>
    <w:p w:rsidR="00E13520" w:rsidRPr="00C304B5" w:rsidRDefault="00E13520" w:rsidP="00E13520">
      <w:pPr>
        <w:rPr>
          <w:sz w:val="26"/>
          <w:szCs w:val="26"/>
        </w:rPr>
      </w:pPr>
    </w:p>
    <w:p w:rsidR="00E13520" w:rsidRPr="00CB4AF5" w:rsidRDefault="00E13520" w:rsidP="00E13520">
      <w:pPr>
        <w:pStyle w:val="1"/>
        <w:rPr>
          <w:b w:val="0"/>
          <w:sz w:val="26"/>
          <w:szCs w:val="26"/>
        </w:rPr>
      </w:pPr>
      <w:r w:rsidRPr="00CB4AF5">
        <w:rPr>
          <w:b w:val="0"/>
          <w:sz w:val="26"/>
          <w:szCs w:val="26"/>
        </w:rPr>
        <w:t>Значения критериев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w:t>
      </w:r>
    </w:p>
    <w:p w:rsidR="00E13520" w:rsidRDefault="00E13520" w:rsidP="00E135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9"/>
        <w:gridCol w:w="100"/>
        <w:gridCol w:w="9443"/>
        <w:gridCol w:w="4110"/>
      </w:tblGrid>
      <w:tr w:rsidR="00E13520" w:rsidRPr="00A43851" w:rsidTr="004360D2">
        <w:tc>
          <w:tcPr>
            <w:tcW w:w="14742" w:type="dxa"/>
            <w:gridSpan w:val="4"/>
            <w:tcBorders>
              <w:top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1.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w:t>
            </w:r>
          </w:p>
        </w:tc>
      </w:tr>
      <w:tr w:rsidR="00E13520" w:rsidRPr="00A43851" w:rsidTr="004360D2">
        <w:tc>
          <w:tcPr>
            <w:tcW w:w="10632" w:type="dxa"/>
            <w:gridSpan w:val="3"/>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Критерий</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Значение критерия</w:t>
            </w:r>
          </w:p>
        </w:tc>
      </w:tr>
      <w:tr w:rsidR="00E13520" w:rsidRPr="00A43851" w:rsidTr="004360D2">
        <w:tc>
          <w:tcPr>
            <w:tcW w:w="1089" w:type="dxa"/>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1.1.</w:t>
            </w:r>
          </w:p>
        </w:tc>
        <w:tc>
          <w:tcPr>
            <w:tcW w:w="9543" w:type="dxa"/>
            <w:gridSpan w:val="2"/>
            <w:tcBorders>
              <w:top w:val="single" w:sz="4" w:space="0" w:color="auto"/>
              <w:left w:val="single" w:sz="4" w:space="0" w:color="auto"/>
              <w:bottom w:val="single" w:sz="4" w:space="0" w:color="auto"/>
              <w:right w:val="single" w:sz="4" w:space="0" w:color="auto"/>
            </w:tcBorders>
          </w:tcPr>
          <w:p w:rsidR="00E13520" w:rsidRPr="00C304B5" w:rsidRDefault="00E13520" w:rsidP="004360D2">
            <w:pPr>
              <w:pStyle w:val="a7"/>
              <w:rPr>
                <w:sz w:val="25"/>
                <w:szCs w:val="25"/>
              </w:rPr>
            </w:pPr>
            <w:r w:rsidRPr="00C304B5">
              <w:rPr>
                <w:sz w:val="25"/>
                <w:szCs w:val="25"/>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обеспечен/не обеспечено</w:t>
            </w:r>
          </w:p>
        </w:tc>
      </w:tr>
      <w:tr w:rsidR="00E13520" w:rsidRPr="00A43851" w:rsidTr="004360D2">
        <w:tc>
          <w:tcPr>
            <w:tcW w:w="1089" w:type="dxa"/>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1.2.</w:t>
            </w:r>
          </w:p>
        </w:tc>
        <w:tc>
          <w:tcPr>
            <w:tcW w:w="9543" w:type="dxa"/>
            <w:gridSpan w:val="2"/>
            <w:tcBorders>
              <w:top w:val="single" w:sz="4" w:space="0" w:color="auto"/>
              <w:left w:val="single" w:sz="4" w:space="0" w:color="auto"/>
              <w:bottom w:val="single" w:sz="4" w:space="0" w:color="auto"/>
              <w:right w:val="single" w:sz="4" w:space="0" w:color="auto"/>
            </w:tcBorders>
          </w:tcPr>
          <w:p w:rsidR="00E13520" w:rsidRPr="00C304B5" w:rsidRDefault="00E13520" w:rsidP="004360D2">
            <w:pPr>
              <w:pStyle w:val="a7"/>
              <w:rPr>
                <w:sz w:val="25"/>
                <w:szCs w:val="25"/>
              </w:rPr>
            </w:pPr>
            <w:r w:rsidRPr="00C304B5">
              <w:rPr>
                <w:sz w:val="25"/>
                <w:szCs w:val="25"/>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w:t>
            </w:r>
            <w:r w:rsidRPr="00C304B5">
              <w:rPr>
                <w:sz w:val="25"/>
                <w:szCs w:val="25"/>
              </w:rPr>
              <w:lastRenderedPageBreak/>
              <w:t>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lastRenderedPageBreak/>
              <w:t>обеспечен/не обеспечено</w:t>
            </w:r>
          </w:p>
        </w:tc>
      </w:tr>
      <w:tr w:rsidR="00E13520" w:rsidRPr="00A43851" w:rsidTr="004360D2">
        <w:tc>
          <w:tcPr>
            <w:tcW w:w="14742" w:type="dxa"/>
            <w:gridSpan w:val="4"/>
            <w:tcBorders>
              <w:top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lastRenderedPageBreak/>
              <w:t>2. Оценка последствий принятия решения о реорганизации или ликвидации муниципальных организаций, образующих социальную инфраструктуру для детей</w:t>
            </w:r>
          </w:p>
        </w:tc>
      </w:tr>
      <w:tr w:rsidR="00E13520" w:rsidRPr="00A43851" w:rsidTr="004360D2">
        <w:tc>
          <w:tcPr>
            <w:tcW w:w="10632" w:type="dxa"/>
            <w:gridSpan w:val="3"/>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Критерий</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Значение критерия</w:t>
            </w:r>
          </w:p>
        </w:tc>
      </w:tr>
      <w:tr w:rsidR="00E13520" w:rsidRPr="00A43851" w:rsidTr="004360D2">
        <w:tc>
          <w:tcPr>
            <w:tcW w:w="1189" w:type="dxa"/>
            <w:gridSpan w:val="2"/>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2.1.</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4360D2">
            <w:pPr>
              <w:pStyle w:val="a7"/>
              <w:rPr>
                <w:sz w:val="25"/>
                <w:szCs w:val="25"/>
              </w:rPr>
            </w:pPr>
            <w:r w:rsidRPr="00C304B5">
              <w:rPr>
                <w:sz w:val="25"/>
                <w:szCs w:val="25"/>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обеспечен/не обеспечено</w:t>
            </w:r>
          </w:p>
        </w:tc>
      </w:tr>
      <w:tr w:rsidR="00E13520" w:rsidRPr="00A43851" w:rsidTr="004360D2">
        <w:tc>
          <w:tcPr>
            <w:tcW w:w="1189" w:type="dxa"/>
            <w:gridSpan w:val="2"/>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2.2.</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4360D2">
            <w:pPr>
              <w:pStyle w:val="a7"/>
              <w:rPr>
                <w:sz w:val="25"/>
                <w:szCs w:val="25"/>
              </w:rPr>
            </w:pPr>
            <w:r w:rsidRPr="00C304B5">
              <w:rPr>
                <w:sz w:val="25"/>
                <w:szCs w:val="25"/>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обеспечен/не обеспечено</w:t>
            </w:r>
          </w:p>
        </w:tc>
      </w:tr>
      <w:tr w:rsidR="00E13520" w:rsidRPr="00A43851" w:rsidTr="004360D2">
        <w:tc>
          <w:tcPr>
            <w:tcW w:w="1189" w:type="dxa"/>
            <w:gridSpan w:val="2"/>
            <w:tcBorders>
              <w:top w:val="single" w:sz="4" w:space="0" w:color="auto"/>
              <w:bottom w:val="single" w:sz="4" w:space="0" w:color="auto"/>
              <w:right w:val="single" w:sz="4" w:space="0" w:color="auto"/>
            </w:tcBorders>
          </w:tcPr>
          <w:p w:rsidR="00E13520" w:rsidRPr="00C304B5" w:rsidRDefault="00E13520" w:rsidP="004360D2">
            <w:pPr>
              <w:pStyle w:val="a6"/>
              <w:jc w:val="center"/>
              <w:rPr>
                <w:sz w:val="25"/>
                <w:szCs w:val="25"/>
              </w:rPr>
            </w:pPr>
            <w:r w:rsidRPr="00C304B5">
              <w:rPr>
                <w:sz w:val="25"/>
                <w:szCs w:val="25"/>
              </w:rPr>
              <w:t>2.3.</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4360D2">
            <w:pPr>
              <w:pStyle w:val="a7"/>
              <w:rPr>
                <w:sz w:val="25"/>
                <w:szCs w:val="25"/>
              </w:rPr>
            </w:pPr>
            <w:r w:rsidRPr="00C304B5">
              <w:rPr>
                <w:sz w:val="25"/>
                <w:szCs w:val="25"/>
              </w:rPr>
              <w:t>обеспечение продолжения осуществления видов деятельности, которые реализовываются муниципальной организацией, предлагаемой к реорганизации или ликвидации</w:t>
            </w:r>
          </w:p>
        </w:tc>
        <w:tc>
          <w:tcPr>
            <w:tcW w:w="4110" w:type="dxa"/>
            <w:tcBorders>
              <w:top w:val="single" w:sz="4" w:space="0" w:color="auto"/>
              <w:left w:val="single" w:sz="4" w:space="0" w:color="auto"/>
              <w:bottom w:val="single" w:sz="4" w:space="0" w:color="auto"/>
            </w:tcBorders>
          </w:tcPr>
          <w:p w:rsidR="00E13520" w:rsidRPr="00C304B5" w:rsidRDefault="00E13520" w:rsidP="004360D2">
            <w:pPr>
              <w:pStyle w:val="a6"/>
              <w:jc w:val="center"/>
              <w:rPr>
                <w:sz w:val="25"/>
                <w:szCs w:val="25"/>
              </w:rPr>
            </w:pPr>
            <w:r w:rsidRPr="00C304B5">
              <w:rPr>
                <w:sz w:val="25"/>
                <w:szCs w:val="25"/>
              </w:rPr>
              <w:t>обеспечен/не обеспечено</w:t>
            </w:r>
          </w:p>
        </w:tc>
      </w:tr>
    </w:tbl>
    <w:p w:rsidR="00E13520" w:rsidRDefault="00E13520" w:rsidP="00E13520"/>
    <w:p w:rsidR="00760D56" w:rsidRDefault="00760D56"/>
    <w:sectPr w:rsidR="00760D56" w:rsidSect="004360D2">
      <w:pgSz w:w="16800" w:h="11900" w:orient="landscape"/>
      <w:pgMar w:top="1701" w:right="851"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F5" w:rsidRDefault="00CB4AF5" w:rsidP="00A259BE">
      <w:r>
        <w:separator/>
      </w:r>
    </w:p>
  </w:endnote>
  <w:endnote w:type="continuationSeparator" w:id="0">
    <w:p w:rsidR="00CB4AF5" w:rsidRDefault="00CB4AF5" w:rsidP="00A25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CB4AF5" w:rsidRPr="00A43851">
      <w:tc>
        <w:tcPr>
          <w:tcW w:w="3433" w:type="dxa"/>
          <w:tcBorders>
            <w:top w:val="nil"/>
            <w:left w:val="nil"/>
            <w:bottom w:val="nil"/>
            <w:right w:val="nil"/>
          </w:tcBorders>
        </w:tcPr>
        <w:p w:rsidR="00CB4AF5" w:rsidRPr="00A43851" w:rsidRDefault="00CB4AF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B4AF5" w:rsidRPr="00A43851" w:rsidRDefault="00CB4AF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B4AF5" w:rsidRPr="00A43851" w:rsidRDefault="00CB4AF5">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F5" w:rsidRDefault="00CB4AF5" w:rsidP="00A259BE">
      <w:r>
        <w:separator/>
      </w:r>
    </w:p>
  </w:footnote>
  <w:footnote w:type="continuationSeparator" w:id="0">
    <w:p w:rsidR="00CB4AF5" w:rsidRDefault="00CB4AF5" w:rsidP="00A2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F5" w:rsidRDefault="00CB4AF5">
    <w:pPr>
      <w:pStyle w:val="aa"/>
      <w:jc w:val="center"/>
    </w:pPr>
  </w:p>
  <w:p w:rsidR="00CB4AF5" w:rsidRDefault="00CB4AF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13520"/>
    <w:rsid w:val="000435CC"/>
    <w:rsid w:val="00092F93"/>
    <w:rsid w:val="000C5E69"/>
    <w:rsid w:val="00190945"/>
    <w:rsid w:val="00222AB5"/>
    <w:rsid w:val="002A6627"/>
    <w:rsid w:val="003C61B1"/>
    <w:rsid w:val="004360D2"/>
    <w:rsid w:val="004D7037"/>
    <w:rsid w:val="0074781C"/>
    <w:rsid w:val="00760D56"/>
    <w:rsid w:val="00861A6F"/>
    <w:rsid w:val="009739EA"/>
    <w:rsid w:val="0098666A"/>
    <w:rsid w:val="00A259BE"/>
    <w:rsid w:val="00A854E6"/>
    <w:rsid w:val="00CA20AD"/>
    <w:rsid w:val="00CA5DDD"/>
    <w:rsid w:val="00CB4AF5"/>
    <w:rsid w:val="00E01C9C"/>
    <w:rsid w:val="00E1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2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135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520"/>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13520"/>
    <w:rPr>
      <w:b/>
      <w:bCs/>
      <w:color w:val="26282F"/>
    </w:rPr>
  </w:style>
  <w:style w:type="character" w:customStyle="1" w:styleId="a4">
    <w:name w:val="Гипертекстовая ссылка"/>
    <w:uiPriority w:val="99"/>
    <w:rsid w:val="00E13520"/>
    <w:rPr>
      <w:b w:val="0"/>
      <w:bCs w:val="0"/>
      <w:color w:val="106BBE"/>
    </w:rPr>
  </w:style>
  <w:style w:type="paragraph" w:customStyle="1" w:styleId="a5">
    <w:name w:val="Информация о версии"/>
    <w:basedOn w:val="a"/>
    <w:next w:val="a"/>
    <w:uiPriority w:val="99"/>
    <w:rsid w:val="00E13520"/>
    <w:pPr>
      <w:spacing w:before="75"/>
      <w:ind w:left="170" w:firstLine="0"/>
    </w:pPr>
    <w:rPr>
      <w:i/>
      <w:iCs/>
      <w:color w:val="353842"/>
    </w:rPr>
  </w:style>
  <w:style w:type="paragraph" w:customStyle="1" w:styleId="a6">
    <w:name w:val="Нормальный (таблица)"/>
    <w:basedOn w:val="a"/>
    <w:next w:val="a"/>
    <w:uiPriority w:val="99"/>
    <w:rsid w:val="00E13520"/>
    <w:pPr>
      <w:ind w:firstLine="0"/>
    </w:pPr>
  </w:style>
  <w:style w:type="paragraph" w:customStyle="1" w:styleId="a7">
    <w:name w:val="Прижатый влево"/>
    <w:basedOn w:val="a"/>
    <w:next w:val="a"/>
    <w:uiPriority w:val="99"/>
    <w:rsid w:val="00E13520"/>
    <w:pPr>
      <w:ind w:firstLine="0"/>
      <w:jc w:val="left"/>
    </w:pPr>
  </w:style>
  <w:style w:type="paragraph" w:styleId="a8">
    <w:name w:val="Balloon Text"/>
    <w:basedOn w:val="a"/>
    <w:link w:val="a9"/>
    <w:uiPriority w:val="99"/>
    <w:semiHidden/>
    <w:unhideWhenUsed/>
    <w:rsid w:val="00E13520"/>
    <w:rPr>
      <w:rFonts w:ascii="Tahoma" w:hAnsi="Tahoma" w:cs="Tahoma"/>
      <w:sz w:val="16"/>
      <w:szCs w:val="16"/>
    </w:rPr>
  </w:style>
  <w:style w:type="character" w:customStyle="1" w:styleId="a9">
    <w:name w:val="Текст выноски Знак"/>
    <w:basedOn w:val="a0"/>
    <w:link w:val="a8"/>
    <w:uiPriority w:val="99"/>
    <w:semiHidden/>
    <w:rsid w:val="00E13520"/>
    <w:rPr>
      <w:rFonts w:ascii="Tahoma" w:eastAsia="Times New Roman" w:hAnsi="Tahoma" w:cs="Tahoma"/>
      <w:sz w:val="16"/>
      <w:szCs w:val="16"/>
      <w:lang w:eastAsia="ru-RU"/>
    </w:rPr>
  </w:style>
  <w:style w:type="paragraph" w:styleId="aa">
    <w:name w:val="header"/>
    <w:basedOn w:val="a"/>
    <w:link w:val="ab"/>
    <w:uiPriority w:val="99"/>
    <w:unhideWhenUsed/>
    <w:rsid w:val="00A259BE"/>
    <w:pPr>
      <w:tabs>
        <w:tab w:val="center" w:pos="4677"/>
        <w:tab w:val="right" w:pos="9355"/>
      </w:tabs>
    </w:pPr>
  </w:style>
  <w:style w:type="character" w:customStyle="1" w:styleId="ab">
    <w:name w:val="Верхний колонтитул Знак"/>
    <w:basedOn w:val="a0"/>
    <w:link w:val="aa"/>
    <w:uiPriority w:val="99"/>
    <w:rsid w:val="00A259BE"/>
    <w:rPr>
      <w:rFonts w:ascii="Times New Roman CYR" w:eastAsia="Times New Roman" w:hAnsi="Times New Roman CYR" w:cs="Times New Roman CYR"/>
      <w:sz w:val="24"/>
      <w:szCs w:val="24"/>
      <w:lang w:eastAsia="ru-RU"/>
    </w:rPr>
  </w:style>
  <w:style w:type="paragraph" w:styleId="ac">
    <w:name w:val="footer"/>
    <w:basedOn w:val="a"/>
    <w:link w:val="ad"/>
    <w:uiPriority w:val="99"/>
    <w:semiHidden/>
    <w:unhideWhenUsed/>
    <w:rsid w:val="00A259BE"/>
    <w:pPr>
      <w:tabs>
        <w:tab w:val="center" w:pos="4677"/>
        <w:tab w:val="right" w:pos="9355"/>
      </w:tabs>
    </w:pPr>
  </w:style>
  <w:style w:type="character" w:customStyle="1" w:styleId="ad">
    <w:name w:val="Нижний колонтитул Знак"/>
    <w:basedOn w:val="a0"/>
    <w:link w:val="ac"/>
    <w:uiPriority w:val="99"/>
    <w:semiHidden/>
    <w:rsid w:val="00A259BE"/>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452727/0" TargetMode="External"/><Relationship Id="rId13" Type="http://schemas.openxmlformats.org/officeDocument/2006/relationships/hyperlink" Target="https://internet.garant.ru/document/redirect/40745273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179146/132" TargetMode="External"/><Relationship Id="rId12" Type="http://schemas.openxmlformats.org/officeDocument/2006/relationships/hyperlink" Target="https://internet.garant.ru/document/redirect/407452735/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407452727/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nternet.garant.ru/document/redirect/407452735/0" TargetMode="External"/><Relationship Id="rId4" Type="http://schemas.openxmlformats.org/officeDocument/2006/relationships/footnotes" Target="footnotes.xml"/><Relationship Id="rId9" Type="http://schemas.openxmlformats.org/officeDocument/2006/relationships/hyperlink" Target="https://internet.garant.ru/document/redirect/407452735/0" TargetMode="External"/><Relationship Id="rId14" Type="http://schemas.openxmlformats.org/officeDocument/2006/relationships/hyperlink" Target="https://internet.garant.ru/document/redirect/20337777/1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2024-07-22T11:08:00Z</cp:lastPrinted>
  <dcterms:created xsi:type="dcterms:W3CDTF">2024-07-22T11:34:00Z</dcterms:created>
  <dcterms:modified xsi:type="dcterms:W3CDTF">2024-07-22T11:34:00Z</dcterms:modified>
</cp:coreProperties>
</file>