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D9" w:rsidRPr="007F4F7C" w:rsidRDefault="005F1AD9" w:rsidP="005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F7C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53085" cy="723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D9" w:rsidRPr="007F4F7C" w:rsidRDefault="005F1AD9" w:rsidP="005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AD9" w:rsidRPr="007F4F7C" w:rsidRDefault="005F1AD9" w:rsidP="005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УСТЬ-КУБИНСКОГО </w:t>
      </w:r>
    </w:p>
    <w:p w:rsidR="005F1AD9" w:rsidRPr="007F4F7C" w:rsidRDefault="005F1AD9" w:rsidP="005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ОКРУГА</w:t>
      </w:r>
    </w:p>
    <w:p w:rsidR="005F1AD9" w:rsidRPr="007F4F7C" w:rsidRDefault="005F1AD9" w:rsidP="005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F1AD9" w:rsidRPr="007F4F7C" w:rsidRDefault="005F1AD9" w:rsidP="005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F1AD9" w:rsidRPr="007F4F7C" w:rsidRDefault="005F1AD9" w:rsidP="005F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AD9" w:rsidRPr="007F4F7C" w:rsidRDefault="005F1AD9" w:rsidP="005F1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F7C">
        <w:rPr>
          <w:rFonts w:ascii="Times New Roman" w:eastAsia="Times New Roman" w:hAnsi="Times New Roman" w:cs="Times New Roman"/>
          <w:sz w:val="26"/>
          <w:szCs w:val="26"/>
          <w:lang w:eastAsia="ru-RU"/>
        </w:rPr>
        <w:t>с. Устье</w:t>
      </w: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Pr="007F4F7C" w:rsidRDefault="00DD72D6" w:rsidP="005F1AD9">
      <w:pPr>
        <w:widowControl w:val="0"/>
        <w:tabs>
          <w:tab w:val="left" w:pos="2977"/>
          <w:tab w:val="left" w:pos="651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27.01.2025                                                                                                        № 106</w:t>
      </w:r>
      <w:r w:rsidR="005F1AD9" w:rsidRPr="007F4F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F1AD9" w:rsidRDefault="005F1AD9" w:rsidP="005F1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D9" w:rsidRPr="007F4F7C" w:rsidRDefault="00FF0142" w:rsidP="005F1AD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hyperlink r:id="rId8" w:history="1">
        <w:r w:rsidR="005F1AD9" w:rsidRPr="007F4F7C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«</w:t>
        </w:r>
        <w:r w:rsidR="005F1AD9" w:rsidRPr="007F4F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</w:t>
        </w:r>
        <w:r w:rsidR="005F1AD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 утверждении</w:t>
        </w:r>
        <w:r w:rsidR="005F1AD9" w:rsidRPr="007F4F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</w:hyperlink>
      <w:r w:rsidR="005F1A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5F1AD9" w:rsidRPr="001975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омплекс</w:t>
      </w:r>
      <w:r w:rsidR="005F1A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5F1AD9" w:rsidRPr="001975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 по развитию кадрового потенциала в </w:t>
      </w:r>
      <w:proofErr w:type="spellStart"/>
      <w:r w:rsidR="005F1AD9" w:rsidRPr="001975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Усть-Кубинском</w:t>
      </w:r>
      <w:proofErr w:type="spellEnd"/>
      <w:r w:rsidR="005F1AD9" w:rsidRPr="001975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округе на 2025-2027 годы</w:t>
      </w:r>
      <w:r w:rsidR="005F1AD9" w:rsidRPr="007F4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Pr="007F4F7C" w:rsidRDefault="005F1AD9" w:rsidP="005F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Pr="00804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кадрового потенциала в </w:t>
      </w:r>
      <w:proofErr w:type="spellStart"/>
      <w:r w:rsidRPr="00804DF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 w:rsidRPr="00804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</w:t>
      </w:r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стратегии социально-экономического развития </w:t>
      </w:r>
      <w:proofErr w:type="spellStart"/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на период до 2030 годы, утвержденной решением Представительного Собрания района от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 декабря 2018 года № 77, ст. 42</w:t>
      </w:r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администрация округа</w:t>
      </w:r>
      <w:r w:rsidRPr="007F4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1AD9" w:rsidRPr="007F4F7C" w:rsidRDefault="005F1AD9" w:rsidP="005F1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F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F1AD9" w:rsidRPr="0019750D" w:rsidRDefault="005F1AD9" w:rsidP="005F1A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3"/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 мер</w:t>
      </w:r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развитию кадрового потен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циала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округе на 2025-2027 годы</w:t>
      </w:r>
    </w:p>
    <w:p w:rsidR="005F1AD9" w:rsidRPr="0019750D" w:rsidRDefault="005F1AD9" w:rsidP="005F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заместителя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округа</w:t>
      </w:r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отдела культуры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туризма и молодежи администрации округа</w:t>
      </w:r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Комарову Е.Б.</w:t>
      </w:r>
    </w:p>
    <w:p w:rsidR="005F1AD9" w:rsidRPr="007F4F7C" w:rsidRDefault="005F1AD9" w:rsidP="005F1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3. Настоящее постановление вступает в силу на следующий день после его официального опубликования.</w:t>
      </w:r>
    </w:p>
    <w:bookmarkEnd w:id="0"/>
    <w:p w:rsidR="005F1AD9" w:rsidRPr="007F4F7C" w:rsidRDefault="005F1AD9" w:rsidP="005F1A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Ind w:w="108" w:type="dxa"/>
        <w:tblLook w:val="0000"/>
      </w:tblPr>
      <w:tblGrid>
        <w:gridCol w:w="6380"/>
        <w:gridCol w:w="3191"/>
      </w:tblGrid>
      <w:tr w:rsidR="005F1AD9" w:rsidRPr="007F4F7C" w:rsidTr="00DD72D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F1AD9" w:rsidRPr="007F4F7C" w:rsidRDefault="005F1AD9" w:rsidP="00DD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F1AD9" w:rsidRPr="007F4F7C" w:rsidRDefault="005F1AD9" w:rsidP="00DD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F1AD9" w:rsidRPr="007F4F7C" w:rsidRDefault="005F1AD9" w:rsidP="00DD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округа</w:t>
            </w:r>
            <w:r w:rsidRPr="007F4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F1AD9" w:rsidRPr="007F4F7C" w:rsidRDefault="005F1AD9" w:rsidP="00DD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F1AD9" w:rsidRPr="007F4F7C" w:rsidRDefault="005F1AD9" w:rsidP="00DD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F1AD9" w:rsidRPr="007F4F7C" w:rsidRDefault="005F1AD9" w:rsidP="00DD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И.В. Быков</w:t>
            </w:r>
          </w:p>
        </w:tc>
      </w:tr>
    </w:tbl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D9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</w:p>
    <w:p w:rsidR="005F1AD9" w:rsidRPr="0019750D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</w:p>
    <w:p w:rsidR="005F1AD9" w:rsidRPr="0019750D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5F1AD9" w:rsidRPr="0019750D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5F1AD9" w:rsidRPr="0019750D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</w:p>
    <w:p w:rsidR="005F1AD9" w:rsidRPr="0019750D" w:rsidRDefault="00DD72D6" w:rsidP="005F1AD9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27.01.</w:t>
      </w:r>
      <w:r w:rsidR="0087554C">
        <w:rPr>
          <w:rFonts w:ascii="Times New Roman" w:hAnsi="Times New Roman" w:cs="Times New Roman"/>
          <w:sz w:val="26"/>
          <w:szCs w:val="26"/>
          <w:lang w:val="en-US"/>
        </w:rPr>
        <w:t>2025  № 106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F1AD9" w:rsidRPr="001975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1AD9" w:rsidRPr="0019750D" w:rsidRDefault="005F1AD9" w:rsidP="005F1AD9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>(</w:t>
      </w:r>
      <w:r w:rsidR="00926173">
        <w:rPr>
          <w:rFonts w:ascii="Times New Roman" w:hAnsi="Times New Roman" w:cs="Times New Roman"/>
          <w:sz w:val="26"/>
          <w:szCs w:val="26"/>
        </w:rPr>
        <w:t>п</w:t>
      </w:r>
      <w:r w:rsidRPr="0019750D">
        <w:rPr>
          <w:rFonts w:ascii="Times New Roman" w:hAnsi="Times New Roman" w:cs="Times New Roman"/>
          <w:sz w:val="26"/>
          <w:szCs w:val="26"/>
        </w:rPr>
        <w:t>риложение)</w:t>
      </w:r>
    </w:p>
    <w:p w:rsidR="005F1AD9" w:rsidRPr="0019750D" w:rsidRDefault="005F1AD9" w:rsidP="005F1AD9">
      <w:pPr>
        <w:spacing w:after="0" w:line="240" w:lineRule="auto"/>
        <w:ind w:left="6521"/>
        <w:rPr>
          <w:sz w:val="26"/>
          <w:szCs w:val="26"/>
        </w:rPr>
      </w:pP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right="620"/>
        <w:jc w:val="center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КОМПЛЕКС МЕР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right="620"/>
        <w:jc w:val="center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по развитию кадрового потенциала в </w:t>
      </w:r>
      <w:proofErr w:type="spellStart"/>
      <w:r w:rsidRPr="0019750D">
        <w:rPr>
          <w:color w:val="000000"/>
          <w:sz w:val="26"/>
          <w:szCs w:val="26"/>
        </w:rPr>
        <w:t>Усть-Кубинском</w:t>
      </w:r>
      <w:proofErr w:type="spellEnd"/>
      <w:r w:rsidRPr="0019750D">
        <w:rPr>
          <w:color w:val="000000"/>
          <w:sz w:val="26"/>
          <w:szCs w:val="26"/>
        </w:rPr>
        <w:t xml:space="preserve">         </w:t>
      </w:r>
      <w:r w:rsidRPr="0019750D">
        <w:rPr>
          <w:color w:val="000000"/>
          <w:sz w:val="26"/>
          <w:szCs w:val="26"/>
        </w:rPr>
        <w:tab/>
        <w:t xml:space="preserve">муниципальном округе на 2025-2027 годы </w:t>
      </w:r>
    </w:p>
    <w:p w:rsidR="005F1AD9" w:rsidRPr="0019750D" w:rsidRDefault="005F1AD9" w:rsidP="005F1AD9">
      <w:pPr>
        <w:pStyle w:val="20"/>
        <w:shd w:val="clear" w:color="auto" w:fill="auto"/>
        <w:spacing w:line="240" w:lineRule="auto"/>
        <w:rPr>
          <w:color w:val="000000"/>
          <w:sz w:val="26"/>
          <w:szCs w:val="26"/>
        </w:rPr>
      </w:pPr>
    </w:p>
    <w:p w:rsidR="005F1AD9" w:rsidRPr="0019750D" w:rsidRDefault="005F1AD9" w:rsidP="005F1AD9">
      <w:pPr>
        <w:pStyle w:val="20"/>
        <w:numPr>
          <w:ilvl w:val="0"/>
          <w:numId w:val="5"/>
        </w:numPr>
        <w:shd w:val="clear" w:color="auto" w:fill="auto"/>
        <w:spacing w:line="240" w:lineRule="auto"/>
        <w:jc w:val="center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Структура Комплекса мер</w:t>
      </w:r>
    </w:p>
    <w:p w:rsidR="005F1AD9" w:rsidRPr="0019750D" w:rsidRDefault="005F1AD9" w:rsidP="005F1AD9">
      <w:pPr>
        <w:pStyle w:val="20"/>
        <w:shd w:val="clear" w:color="auto" w:fill="auto"/>
        <w:spacing w:line="240" w:lineRule="auto"/>
        <w:ind w:left="20"/>
        <w:jc w:val="center"/>
        <w:rPr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36"/>
        <w:gridCol w:w="5784"/>
      </w:tblGrid>
      <w:tr w:rsidR="005F1AD9" w:rsidRPr="0019750D" w:rsidTr="00DD72D6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AD9" w:rsidRPr="0019750D" w:rsidRDefault="005F1AD9" w:rsidP="00DD72D6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>Наименование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AD9" w:rsidRPr="0019750D" w:rsidRDefault="005F1AD9" w:rsidP="00DD72D6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 xml:space="preserve">Комплекс мер по развитию кадрового потенциала в </w:t>
            </w:r>
            <w:proofErr w:type="spellStart"/>
            <w:r w:rsidRPr="0019750D">
              <w:rPr>
                <w:rStyle w:val="1"/>
                <w:sz w:val="26"/>
                <w:szCs w:val="26"/>
              </w:rPr>
              <w:t>Усть-Кубинском</w:t>
            </w:r>
            <w:proofErr w:type="spellEnd"/>
            <w:r w:rsidRPr="0019750D">
              <w:rPr>
                <w:rStyle w:val="1"/>
                <w:sz w:val="26"/>
                <w:szCs w:val="26"/>
              </w:rPr>
              <w:t xml:space="preserve"> муниципальном округе на 2025- 2027 годы</w:t>
            </w:r>
          </w:p>
        </w:tc>
      </w:tr>
      <w:tr w:rsidR="005F1AD9" w:rsidRPr="0019750D" w:rsidTr="00DD72D6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AD9" w:rsidRPr="0019750D" w:rsidRDefault="005F1AD9" w:rsidP="00DD72D6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>Ответственный</w:t>
            </w:r>
          </w:p>
          <w:p w:rsidR="005F1AD9" w:rsidRPr="0019750D" w:rsidRDefault="005F1AD9" w:rsidP="00DD72D6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>Исполнитель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AD9" w:rsidRPr="0019750D" w:rsidRDefault="005F1AD9" w:rsidP="00DD72D6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 xml:space="preserve">администрация </w:t>
            </w:r>
            <w:proofErr w:type="spellStart"/>
            <w:r w:rsidRPr="0019750D">
              <w:rPr>
                <w:rStyle w:val="1"/>
                <w:sz w:val="26"/>
                <w:szCs w:val="26"/>
              </w:rPr>
              <w:t>Усть-Кубинского</w:t>
            </w:r>
            <w:proofErr w:type="spellEnd"/>
            <w:r w:rsidRPr="0019750D">
              <w:rPr>
                <w:rStyle w:val="1"/>
                <w:sz w:val="26"/>
                <w:szCs w:val="26"/>
              </w:rPr>
              <w:t xml:space="preserve"> муниципального округа</w:t>
            </w:r>
          </w:p>
        </w:tc>
      </w:tr>
      <w:tr w:rsidR="005F1AD9" w:rsidRPr="0019750D" w:rsidTr="00DD72D6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AD9" w:rsidRPr="0019750D" w:rsidRDefault="005F1AD9" w:rsidP="00DD72D6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 xml:space="preserve">Исполнители мероприятий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AD9" w:rsidRPr="0019750D" w:rsidRDefault="005F1AD9" w:rsidP="00DD72D6">
            <w:pPr>
              <w:pStyle w:val="3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9750D">
              <w:rPr>
                <w:sz w:val="26"/>
                <w:szCs w:val="26"/>
              </w:rPr>
              <w:t>Финансовое управление</w:t>
            </w:r>
            <w:r>
              <w:rPr>
                <w:sz w:val="26"/>
                <w:szCs w:val="26"/>
              </w:rPr>
              <w:t xml:space="preserve"> администрации округа</w:t>
            </w:r>
            <w:r w:rsidRPr="0019750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МКУ «Централизованная бухгалтерия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района»</w:t>
            </w:r>
            <w:r w:rsidRPr="0019750D">
              <w:rPr>
                <w:sz w:val="26"/>
                <w:szCs w:val="26"/>
              </w:rPr>
              <w:t>, управление образования</w:t>
            </w:r>
            <w:r>
              <w:rPr>
                <w:sz w:val="26"/>
                <w:szCs w:val="26"/>
              </w:rPr>
              <w:t xml:space="preserve"> администрации округа</w:t>
            </w:r>
            <w:r w:rsidRPr="0019750D">
              <w:rPr>
                <w:sz w:val="26"/>
                <w:szCs w:val="26"/>
              </w:rPr>
              <w:t>, отдел экономики, отраслевого развития и контроля</w:t>
            </w:r>
            <w:r>
              <w:rPr>
                <w:sz w:val="26"/>
                <w:szCs w:val="26"/>
              </w:rPr>
              <w:t xml:space="preserve"> администрации округа</w:t>
            </w:r>
          </w:p>
        </w:tc>
      </w:tr>
      <w:tr w:rsidR="005F1AD9" w:rsidRPr="0019750D" w:rsidTr="00DD72D6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AD9" w:rsidRPr="0019750D" w:rsidRDefault="005F1AD9" w:rsidP="00DD72D6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AD9" w:rsidRPr="0019750D" w:rsidRDefault="005F1AD9" w:rsidP="00DD72D6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>2025-2027 годы</w:t>
            </w:r>
          </w:p>
        </w:tc>
      </w:tr>
      <w:tr w:rsidR="005F1AD9" w:rsidRPr="0019750D" w:rsidTr="00DD72D6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AD9" w:rsidRPr="0019750D" w:rsidRDefault="005F1AD9" w:rsidP="00DD72D6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 xml:space="preserve">Цель реализации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AD9" w:rsidRPr="004B499B" w:rsidRDefault="005F1AD9" w:rsidP="00DD72D6">
            <w:pPr>
              <w:pStyle w:val="3"/>
              <w:shd w:val="clear" w:color="auto" w:fill="auto"/>
              <w:spacing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Эффективное использование </w:t>
            </w:r>
            <w:r w:rsidRPr="004B499B">
              <w:rPr>
                <w:sz w:val="26"/>
                <w:szCs w:val="26"/>
                <w:shd w:val="clear" w:color="auto" w:fill="FFFFFF"/>
              </w:rPr>
              <w:t>кадрового потенциала трудовых ресурсов, их сохранение и приумножение</w:t>
            </w:r>
            <w:bookmarkStart w:id="1" w:name="_GoBack"/>
            <w:bookmarkEnd w:id="1"/>
          </w:p>
        </w:tc>
      </w:tr>
      <w:tr w:rsidR="005F1AD9" w:rsidRPr="0019750D" w:rsidTr="00DD72D6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AD9" w:rsidRPr="0019750D" w:rsidRDefault="005F1AD9" w:rsidP="00DD72D6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 xml:space="preserve">Задачи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AD9" w:rsidRDefault="005F1AD9" w:rsidP="005F1A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9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Style w:val="1"/>
                <w:rFonts w:eastAsiaTheme="minorHAnsi"/>
                <w:sz w:val="26"/>
                <w:szCs w:val="26"/>
              </w:rPr>
              <w:t>Сокращение оттока выпускников школ и снижение миграционного оттока населения в округе</w:t>
            </w:r>
            <w:r>
              <w:rPr>
                <w:rStyle w:val="1"/>
                <w:rFonts w:eastAsiaTheme="minorHAnsi"/>
                <w:sz w:val="26"/>
                <w:szCs w:val="26"/>
              </w:rPr>
              <w:t>;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9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кадрового потенциала ОМС и сферы образования округа;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9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выпускников школ округа, и обеспечение округа квалифицированными кадрами из числа выпускников;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9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Содействие обмену опытом работников предприятий и организаций округа;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9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жильем молодых семей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92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Компенсация за наем и содержание жилья отдельным категориям специалистов.</w:t>
            </w:r>
          </w:p>
        </w:tc>
      </w:tr>
      <w:tr w:rsidR="005F1AD9" w:rsidRPr="0019750D" w:rsidTr="00DD72D6">
        <w:trPr>
          <w:trHeight w:val="2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AD9" w:rsidRPr="0019750D" w:rsidRDefault="005F1AD9" w:rsidP="00DD72D6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rStyle w:val="1"/>
                <w:sz w:val="26"/>
                <w:szCs w:val="26"/>
              </w:rPr>
              <w:t xml:space="preserve">Ожидаемые результаты реализации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Среднегодовая численность постоянного населения округа в 2027 г. – 6972 чел.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Миграционный прирост населения в 2027 г. – 10 чел.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Доля работников администрации округа, получивших дополнительное профессиональное образование, 60 % ежегодно.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Доля учителей, осуществляющих непрерывное повышение уровня профессионального мастерства и компетентности в 2027 г. - 98%.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выпускников 9 классов, поступивших в образовательные организации области, - 98%.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выпускников 11 классов, поступивших в образовательные организации области, -72%.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 xml:space="preserve"> Доля молодых специалистов в возрасте до 35 лет в 2027 г. – 9,0 %.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заключенных договоров о целевом обучении выпускников общеобразовательных организаций, - 2 в 2027 г.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профессиональных конкурсах, выставках и ярмарках, - 5 конкурсов, 17 ярмарок ежегодно.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жилья молодым семьям, 54 м</w:t>
            </w:r>
            <w:proofErr w:type="gram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proofErr w:type="gram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год.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получателей ежемесячной денежной компенсации на содержание жилья и отопление, 95 чел.</w:t>
            </w:r>
          </w:p>
          <w:p w:rsidR="005F1AD9" w:rsidRPr="0019750D" w:rsidRDefault="005F1AD9" w:rsidP="005F1A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50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получателей компенсации за наем жилого помещения, 2 чел.</w:t>
            </w:r>
          </w:p>
        </w:tc>
      </w:tr>
      <w:tr w:rsidR="005F1AD9" w:rsidRPr="0019750D" w:rsidTr="00DD72D6">
        <w:trPr>
          <w:trHeight w:val="104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AD9" w:rsidRPr="0019750D" w:rsidRDefault="005F1AD9" w:rsidP="00DD72D6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6"/>
                <w:szCs w:val="26"/>
              </w:rPr>
            </w:pPr>
            <w:r w:rsidRPr="0019750D">
              <w:rPr>
                <w:color w:val="000000"/>
                <w:sz w:val="26"/>
                <w:szCs w:val="26"/>
              </w:rPr>
              <w:lastRenderedPageBreak/>
              <w:t xml:space="preserve">Источники финансового обеспечения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AD9" w:rsidRPr="0019750D" w:rsidRDefault="005F1AD9" w:rsidP="00DD72D6">
            <w:pPr>
              <w:pStyle w:val="3"/>
              <w:shd w:val="clear" w:color="auto" w:fill="auto"/>
              <w:spacing w:line="240" w:lineRule="auto"/>
              <w:rPr>
                <w:color w:val="000000"/>
                <w:sz w:val="26"/>
                <w:szCs w:val="26"/>
              </w:rPr>
            </w:pPr>
            <w:r w:rsidRPr="0019750D">
              <w:rPr>
                <w:color w:val="000000"/>
                <w:sz w:val="26"/>
                <w:szCs w:val="26"/>
              </w:rPr>
              <w:t xml:space="preserve">Муниципальные программы </w:t>
            </w:r>
            <w:proofErr w:type="spellStart"/>
            <w:r w:rsidRPr="0019750D">
              <w:rPr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19750D">
              <w:rPr>
                <w:color w:val="000000"/>
                <w:sz w:val="26"/>
                <w:szCs w:val="26"/>
              </w:rPr>
              <w:t xml:space="preserve"> муниципального округа, внепрограммные расходы бюджета округа:</w:t>
            </w:r>
          </w:p>
          <w:p w:rsidR="005F1AD9" w:rsidRPr="0019750D" w:rsidRDefault="005F1AD9" w:rsidP="00DD72D6">
            <w:pPr>
              <w:pStyle w:val="22"/>
              <w:spacing w:line="240" w:lineRule="auto"/>
              <w:ind w:left="20" w:firstLine="700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19750D">
              <w:rPr>
                <w:b w:val="0"/>
                <w:color w:val="000000"/>
                <w:sz w:val="26"/>
                <w:szCs w:val="26"/>
              </w:rPr>
              <w:t>2025 год – 9213,2 тыс.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19750D">
              <w:rPr>
                <w:b w:val="0"/>
                <w:color w:val="000000"/>
                <w:sz w:val="26"/>
                <w:szCs w:val="26"/>
              </w:rPr>
              <w:t>руб.</w:t>
            </w:r>
          </w:p>
          <w:p w:rsidR="005F1AD9" w:rsidRPr="0019750D" w:rsidRDefault="005F1AD9" w:rsidP="00DD72D6">
            <w:pPr>
              <w:pStyle w:val="22"/>
              <w:spacing w:line="240" w:lineRule="auto"/>
              <w:ind w:left="20" w:firstLine="700"/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2026 год – 3832,7</w:t>
            </w:r>
            <w:r w:rsidRPr="0019750D">
              <w:rPr>
                <w:b w:val="0"/>
                <w:color w:val="000000"/>
                <w:sz w:val="26"/>
                <w:szCs w:val="26"/>
              </w:rPr>
              <w:t xml:space="preserve"> тыс.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19750D">
              <w:rPr>
                <w:b w:val="0"/>
                <w:color w:val="000000"/>
                <w:sz w:val="26"/>
                <w:szCs w:val="26"/>
              </w:rPr>
              <w:t>руб.</w:t>
            </w:r>
          </w:p>
          <w:p w:rsidR="005F1AD9" w:rsidRPr="0019750D" w:rsidRDefault="005F1AD9" w:rsidP="00DD72D6">
            <w:pPr>
              <w:pStyle w:val="22"/>
              <w:spacing w:line="240" w:lineRule="auto"/>
              <w:ind w:left="20" w:firstLine="700"/>
              <w:jc w:val="both"/>
              <w:rPr>
                <w:rStyle w:val="1"/>
                <w:b w:val="0"/>
                <w:spacing w:val="4"/>
                <w:sz w:val="26"/>
                <w:szCs w:val="26"/>
                <w:shd w:val="clear" w:color="auto" w:fill="auto"/>
              </w:rPr>
            </w:pPr>
            <w:r>
              <w:rPr>
                <w:b w:val="0"/>
                <w:color w:val="000000"/>
                <w:sz w:val="26"/>
                <w:szCs w:val="26"/>
              </w:rPr>
              <w:t>2027 год – 3832,7</w:t>
            </w:r>
            <w:r w:rsidRPr="0019750D">
              <w:rPr>
                <w:b w:val="0"/>
                <w:color w:val="000000"/>
                <w:sz w:val="26"/>
                <w:szCs w:val="26"/>
              </w:rPr>
              <w:t xml:space="preserve"> тыс.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19750D">
              <w:rPr>
                <w:b w:val="0"/>
                <w:color w:val="000000"/>
                <w:sz w:val="26"/>
                <w:szCs w:val="26"/>
              </w:rPr>
              <w:t>руб.</w:t>
            </w:r>
          </w:p>
        </w:tc>
      </w:tr>
    </w:tbl>
    <w:p w:rsidR="005F1AD9" w:rsidRPr="0019750D" w:rsidRDefault="005F1AD9" w:rsidP="005F1AD9">
      <w:pPr>
        <w:pStyle w:val="11"/>
        <w:shd w:val="clear" w:color="auto" w:fill="auto"/>
        <w:spacing w:before="0" w:after="0" w:line="240" w:lineRule="auto"/>
        <w:ind w:right="-1" w:firstLine="0"/>
        <w:jc w:val="center"/>
        <w:rPr>
          <w:color w:val="000000"/>
          <w:sz w:val="26"/>
          <w:szCs w:val="26"/>
        </w:rPr>
      </w:pPr>
      <w:bookmarkStart w:id="2" w:name="bookmark0"/>
    </w:p>
    <w:p w:rsidR="005F1AD9" w:rsidRPr="0019750D" w:rsidRDefault="005F1AD9" w:rsidP="005F1AD9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ind w:right="-1"/>
        <w:jc w:val="center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Общая характеристика сферы реализации Комплекса мер</w:t>
      </w:r>
      <w:bookmarkEnd w:id="2"/>
    </w:p>
    <w:p w:rsidR="005F1AD9" w:rsidRPr="0019750D" w:rsidRDefault="005F1AD9" w:rsidP="005F1AD9">
      <w:pPr>
        <w:pStyle w:val="11"/>
        <w:shd w:val="clear" w:color="auto" w:fill="auto"/>
        <w:spacing w:before="0" w:after="0" w:line="240" w:lineRule="auto"/>
        <w:ind w:right="-1" w:firstLine="0"/>
        <w:jc w:val="center"/>
        <w:rPr>
          <w:sz w:val="26"/>
          <w:szCs w:val="26"/>
        </w:rPr>
      </w:pP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60" w:right="4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>Тема кадрового обеспечения экономики округа сегодня актуальна для всех без исключения отраслей и направлений бизнеса и социальной сферы округа. Работа по развитию кадрового потенциала включает в себя вопросы прогнозирования потребности в кадрах, профориентации, качественной подготовки кадров, трудоустройства выпускников, повышения квалификации и профессиональной переподготовки.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60" w:right="4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Разработка Комплекса мер позволит сформировать необходимый инструментарий для обеспечения экономического роста и обеспечить комплексное решение государственных задач в сфере образования и экономики. Настоящий Комплекс мер направлен на кадровое обеспечение реализации задач и приоритетов </w:t>
      </w:r>
      <w:proofErr w:type="spellStart"/>
      <w:r w:rsidRPr="0019750D">
        <w:rPr>
          <w:color w:val="000000"/>
          <w:sz w:val="26"/>
          <w:szCs w:val="26"/>
        </w:rPr>
        <w:t>Усть-Кубинского</w:t>
      </w:r>
      <w:proofErr w:type="spellEnd"/>
      <w:r w:rsidRPr="0019750D">
        <w:rPr>
          <w:color w:val="000000"/>
          <w:sz w:val="26"/>
          <w:szCs w:val="26"/>
        </w:rPr>
        <w:t xml:space="preserve"> муниципального округа, определенных в документах стратегического планирования.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60" w:right="4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>Для реализации Комплекса мер необходима консолидация усилий органов власти, образовательного и предпринимательского сообществ и институтов гражданского общества по созданию благоприятных условий для развития кадрового потенциала.</w:t>
      </w:r>
    </w:p>
    <w:p w:rsidR="005F1AD9" w:rsidRPr="0019750D" w:rsidRDefault="005F1AD9" w:rsidP="005F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t xml:space="preserve">Усть-Кубинский муниципальный округ расположен в центральной части Вологодской области, административный центр село Устье. </w:t>
      </w:r>
      <w:r w:rsidRPr="0019750D">
        <w:rPr>
          <w:rFonts w:ascii="Times New Roman" w:hAnsi="Times New Roman" w:cs="Times New Roman"/>
          <w:sz w:val="26"/>
          <w:szCs w:val="26"/>
        </w:rPr>
        <w:t>В состав округа входит 236 населенных пунктов.</w:t>
      </w:r>
    </w:p>
    <w:p w:rsidR="005F1AD9" w:rsidRPr="0019750D" w:rsidRDefault="005F1AD9" w:rsidP="005F1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 xml:space="preserve">Социально – демографическая ситуация в округе на протяжении 5-ти лет не претерпела существенных изменений. В перспективе ожидается некоторое снижение численности населения, в том числе трудоспособного, связанные в основном со снижением рождаемости и миграцией населения округа в </w:t>
      </w:r>
      <w:proofErr w:type="gramStart"/>
      <w:r w:rsidRPr="0019750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9750D">
        <w:rPr>
          <w:rFonts w:ascii="Times New Roman" w:hAnsi="Times New Roman" w:cs="Times New Roman"/>
          <w:sz w:val="26"/>
          <w:szCs w:val="26"/>
        </w:rPr>
        <w:t xml:space="preserve">. Сокол, г. Вологда. Исторически сложилось, что уровень безработицы в округе стабилен и не превышает 1% от численности трудоспособного населения (ниже областного уровня). 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60" w:right="40" w:firstLine="700"/>
        <w:rPr>
          <w:noProof/>
          <w:sz w:val="26"/>
          <w:szCs w:val="26"/>
          <w:lang w:eastAsia="ru-RU"/>
        </w:rPr>
      </w:pPr>
    </w:p>
    <w:tbl>
      <w:tblPr>
        <w:tblW w:w="9605" w:type="dxa"/>
        <w:jc w:val="right"/>
        <w:tblLayout w:type="fixed"/>
        <w:tblLook w:val="04A0"/>
      </w:tblPr>
      <w:tblGrid>
        <w:gridCol w:w="4644"/>
        <w:gridCol w:w="992"/>
        <w:gridCol w:w="992"/>
        <w:gridCol w:w="993"/>
        <w:gridCol w:w="992"/>
        <w:gridCol w:w="992"/>
      </w:tblGrid>
      <w:tr w:rsidR="005F1AD9" w:rsidRPr="0019750D" w:rsidTr="00DD72D6">
        <w:trPr>
          <w:trHeight w:val="453"/>
          <w:tblHeader/>
          <w:jc w:val="right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</w:t>
            </w:r>
            <w:r w:rsidR="00E27B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</w:t>
            </w:r>
            <w:r w:rsidR="00E27B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2021 </w:t>
            </w:r>
            <w:r w:rsidR="00E27B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E27B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  <w:r w:rsidRPr="001975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2023 </w:t>
            </w:r>
            <w:r w:rsidR="00E27B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</w:t>
            </w:r>
          </w:p>
        </w:tc>
      </w:tr>
      <w:tr w:rsidR="005F1AD9" w:rsidRPr="0019750D" w:rsidTr="00DD72D6">
        <w:trPr>
          <w:trHeight w:val="300"/>
          <w:jc w:val="right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населения,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7502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7493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7445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7457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7373</w:t>
            </w:r>
          </w:p>
        </w:tc>
      </w:tr>
      <w:tr w:rsidR="005F1AD9" w:rsidRPr="0019750D" w:rsidTr="00DD72D6">
        <w:trPr>
          <w:trHeight w:val="300"/>
          <w:jc w:val="right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Рождаемость,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5F1AD9" w:rsidRPr="0019750D" w:rsidTr="00DD72D6">
        <w:trPr>
          <w:trHeight w:val="300"/>
          <w:jc w:val="right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Смертность,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5F1AD9" w:rsidRPr="0019750D" w:rsidTr="00DD72D6">
        <w:trPr>
          <w:trHeight w:val="300"/>
          <w:jc w:val="right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Естественный прирост,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-79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-103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-119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-98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-103</w:t>
            </w:r>
          </w:p>
        </w:tc>
      </w:tr>
      <w:tr w:rsidR="005F1AD9" w:rsidRPr="0019750D" w:rsidTr="00DD72D6">
        <w:trPr>
          <w:trHeight w:val="70"/>
          <w:jc w:val="right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Миграционный прирос</w:t>
            </w:r>
            <w:proofErr w:type="gramStart"/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т(</w:t>
            </w:r>
            <w:proofErr w:type="gramEnd"/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убыль),чел.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F1AD9" w:rsidRPr="0019750D" w:rsidTr="00DD72D6">
        <w:trPr>
          <w:trHeight w:val="70"/>
          <w:jc w:val="right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Трудоспособное население,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3477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3425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3461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3738</w:t>
            </w:r>
          </w:p>
        </w:tc>
      </w:tr>
      <w:tr w:rsidR="005F1AD9" w:rsidRPr="0019750D" w:rsidTr="00DD72D6">
        <w:trPr>
          <w:trHeight w:val="70"/>
          <w:jc w:val="right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безработных,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5F1AD9" w:rsidRPr="0019750D" w:rsidRDefault="005F1AD9" w:rsidP="005F1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F1AD9" w:rsidRPr="0019750D" w:rsidRDefault="005F1AD9" w:rsidP="005F1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>Основные усилия администрации округа в области демографической политики направлены на создание условий для закрепления на селе молодежи и популяризацию округа как постоянного места жительства для горожан.</w:t>
      </w:r>
    </w:p>
    <w:p w:rsidR="005F1AD9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С учетом долгосрочных стратегических вызовов в Стратегии социально-экономического развития округа до 2030 года основной упор делается на </w:t>
      </w:r>
      <w:proofErr w:type="spellStart"/>
      <w:r w:rsidRPr="0019750D">
        <w:rPr>
          <w:color w:val="000000"/>
          <w:sz w:val="26"/>
          <w:szCs w:val="26"/>
        </w:rPr>
        <w:t>народосбережение</w:t>
      </w:r>
      <w:proofErr w:type="spellEnd"/>
      <w:r w:rsidRPr="0019750D">
        <w:rPr>
          <w:color w:val="000000"/>
          <w:sz w:val="26"/>
          <w:szCs w:val="26"/>
        </w:rPr>
        <w:t xml:space="preserve"> и качественный рост человеческого потенциала путем сохранения демографического потенциала и развития человеческого капитала за счет конкурентоспособности экономики округа и формирования пространства для жизни и развития человека. </w:t>
      </w:r>
    </w:p>
    <w:p w:rsidR="005F1AD9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Промышленность в округе представлена следующими отраслями: </w:t>
      </w:r>
      <w:proofErr w:type="spellStart"/>
      <w:r w:rsidRPr="0019750D">
        <w:rPr>
          <w:color w:val="000000"/>
          <w:sz w:val="26"/>
          <w:szCs w:val="26"/>
        </w:rPr>
        <w:t>электро-теплоэнергетика</w:t>
      </w:r>
      <w:proofErr w:type="spellEnd"/>
      <w:r w:rsidRPr="0019750D">
        <w:rPr>
          <w:color w:val="000000"/>
          <w:sz w:val="26"/>
          <w:szCs w:val="26"/>
        </w:rPr>
        <w:t>, пищевая, лесная и деревообрабатывающая.  Большинство предприятий являются субъектами малого предпринимательства.</w:t>
      </w:r>
      <w:r w:rsidRPr="0019750D">
        <w:rPr>
          <w:sz w:val="26"/>
          <w:szCs w:val="26"/>
        </w:rPr>
        <w:t xml:space="preserve"> </w:t>
      </w:r>
    </w:p>
    <w:p w:rsidR="005F1AD9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Пищевую промышленность в округе представляет предприятие СППК «Возрождение». Продукция данного предприятия пользуется большим спросом у населения и реализуется не только в торговых точках нашего округа, но и за его пределами: в 33 магазинах </w:t>
      </w:r>
      <w:proofErr w:type="gramStart"/>
      <w:r w:rsidRPr="0019750D">
        <w:rPr>
          <w:color w:val="000000"/>
          <w:sz w:val="26"/>
          <w:szCs w:val="26"/>
        </w:rPr>
        <w:t>г</w:t>
      </w:r>
      <w:proofErr w:type="gramEnd"/>
      <w:r w:rsidRPr="0019750D">
        <w:rPr>
          <w:color w:val="000000"/>
          <w:sz w:val="26"/>
          <w:szCs w:val="26"/>
        </w:rPr>
        <w:t>. Сокол, 14 магазинах г. Вологды.</w:t>
      </w:r>
      <w:r w:rsidRPr="0019750D">
        <w:rPr>
          <w:sz w:val="26"/>
          <w:szCs w:val="26"/>
        </w:rPr>
        <w:t xml:space="preserve"> </w:t>
      </w:r>
      <w:r w:rsidRPr="0019750D">
        <w:rPr>
          <w:color w:val="000000"/>
          <w:sz w:val="26"/>
          <w:szCs w:val="26"/>
        </w:rPr>
        <w:t>Выпуск кондитерских изделий увеличился и составил 10,1 тонны или 103,1% к соответствующему периоду 2024 года. В ассортиментном перечне СППК «Возрождение» более 60 наименований хлебобулочных и кондитерских изделий, предприятие постоянно работает над улучшением качества выпускаемой продукции и расширением ассортимента.</w:t>
      </w:r>
    </w:p>
    <w:p w:rsidR="005F1AD9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Лесная и деревообрабатывающая промышленность занимает важное место в экономике округа. Заготовкой и переработкой древесины в округе занимаются 11 малых предприятий и 10 индивидуальных предпринимателей. За 2024 год объем лесозаготовки составил 97,4 %. Наиболее крупные лесозаготовители на территории округа – эт</w:t>
      </w:r>
      <w:proofErr w:type="gramStart"/>
      <w:r w:rsidRPr="0019750D">
        <w:rPr>
          <w:color w:val="000000"/>
          <w:sz w:val="26"/>
          <w:szCs w:val="26"/>
        </w:rPr>
        <w:t>о ООО</w:t>
      </w:r>
      <w:proofErr w:type="gramEnd"/>
      <w:r w:rsidRPr="0019750D">
        <w:rPr>
          <w:color w:val="000000"/>
          <w:sz w:val="26"/>
          <w:szCs w:val="26"/>
        </w:rPr>
        <w:t xml:space="preserve"> «</w:t>
      </w:r>
      <w:proofErr w:type="spellStart"/>
      <w:r w:rsidRPr="0019750D">
        <w:rPr>
          <w:color w:val="000000"/>
          <w:sz w:val="26"/>
          <w:szCs w:val="26"/>
        </w:rPr>
        <w:t>Устьелес</w:t>
      </w:r>
      <w:proofErr w:type="spellEnd"/>
      <w:r w:rsidRPr="0019750D">
        <w:rPr>
          <w:color w:val="000000"/>
          <w:sz w:val="26"/>
          <w:szCs w:val="26"/>
        </w:rPr>
        <w:t xml:space="preserve">», ЗАО «Вожега-Лес», ООО </w:t>
      </w:r>
      <w:r w:rsidRPr="0019750D">
        <w:rPr>
          <w:color w:val="000000"/>
          <w:sz w:val="26"/>
          <w:szCs w:val="26"/>
        </w:rPr>
        <w:lastRenderedPageBreak/>
        <w:t xml:space="preserve">«Вологодский лес», </w:t>
      </w:r>
      <w:proofErr w:type="spellStart"/>
      <w:r w:rsidRPr="0019750D">
        <w:rPr>
          <w:color w:val="000000"/>
          <w:sz w:val="26"/>
          <w:szCs w:val="26"/>
        </w:rPr>
        <w:t>Усть-Кубинский</w:t>
      </w:r>
      <w:proofErr w:type="spellEnd"/>
      <w:r w:rsidRPr="0019750D">
        <w:rPr>
          <w:color w:val="000000"/>
          <w:sz w:val="26"/>
          <w:szCs w:val="26"/>
        </w:rPr>
        <w:t xml:space="preserve"> лесхоз-филиал САУ лесного хозяйства ВО «</w:t>
      </w:r>
      <w:proofErr w:type="spellStart"/>
      <w:r w:rsidRPr="0019750D">
        <w:rPr>
          <w:color w:val="000000"/>
          <w:sz w:val="26"/>
          <w:szCs w:val="26"/>
        </w:rPr>
        <w:t>Вологдалесхоз</w:t>
      </w:r>
      <w:proofErr w:type="spellEnd"/>
      <w:r w:rsidRPr="0019750D">
        <w:rPr>
          <w:color w:val="000000"/>
          <w:sz w:val="26"/>
          <w:szCs w:val="26"/>
        </w:rPr>
        <w:t>», ООО «Вектор», ООО «</w:t>
      </w:r>
      <w:proofErr w:type="spellStart"/>
      <w:r w:rsidRPr="0019750D">
        <w:rPr>
          <w:color w:val="000000"/>
          <w:sz w:val="26"/>
          <w:szCs w:val="26"/>
        </w:rPr>
        <w:t>Руслес</w:t>
      </w:r>
      <w:proofErr w:type="spellEnd"/>
      <w:r w:rsidRPr="0019750D">
        <w:rPr>
          <w:color w:val="000000"/>
          <w:sz w:val="26"/>
          <w:szCs w:val="26"/>
        </w:rPr>
        <w:t>», ИП Карагеорги Н.М. Деревоперерабатывающие предприятия на территории округа: ООО «</w:t>
      </w:r>
      <w:proofErr w:type="spellStart"/>
      <w:r w:rsidRPr="0019750D">
        <w:rPr>
          <w:color w:val="000000"/>
          <w:sz w:val="26"/>
          <w:szCs w:val="26"/>
        </w:rPr>
        <w:t>Устьедрев</w:t>
      </w:r>
      <w:proofErr w:type="spellEnd"/>
      <w:r w:rsidRPr="0019750D">
        <w:rPr>
          <w:color w:val="000000"/>
          <w:sz w:val="26"/>
          <w:szCs w:val="26"/>
        </w:rPr>
        <w:t>», ООО «</w:t>
      </w:r>
      <w:proofErr w:type="spellStart"/>
      <w:r w:rsidRPr="0019750D">
        <w:rPr>
          <w:color w:val="000000"/>
          <w:sz w:val="26"/>
          <w:szCs w:val="26"/>
        </w:rPr>
        <w:t>Технолес</w:t>
      </w:r>
      <w:proofErr w:type="spellEnd"/>
      <w:r w:rsidRPr="0019750D">
        <w:rPr>
          <w:color w:val="000000"/>
          <w:sz w:val="26"/>
          <w:szCs w:val="26"/>
        </w:rPr>
        <w:t>», ООО «</w:t>
      </w:r>
      <w:proofErr w:type="gramStart"/>
      <w:r w:rsidRPr="0019750D">
        <w:rPr>
          <w:color w:val="000000"/>
          <w:sz w:val="26"/>
          <w:szCs w:val="26"/>
        </w:rPr>
        <w:t>У-ПАК</w:t>
      </w:r>
      <w:proofErr w:type="gramEnd"/>
      <w:r w:rsidRPr="0019750D">
        <w:rPr>
          <w:color w:val="000000"/>
          <w:sz w:val="26"/>
          <w:szCs w:val="26"/>
        </w:rPr>
        <w:t xml:space="preserve">», ИП </w:t>
      </w:r>
      <w:proofErr w:type="spellStart"/>
      <w:r w:rsidRPr="0019750D">
        <w:rPr>
          <w:color w:val="000000"/>
          <w:sz w:val="26"/>
          <w:szCs w:val="26"/>
        </w:rPr>
        <w:t>Карамов</w:t>
      </w:r>
      <w:proofErr w:type="spellEnd"/>
      <w:r w:rsidRPr="0019750D">
        <w:rPr>
          <w:color w:val="000000"/>
          <w:sz w:val="26"/>
          <w:szCs w:val="26"/>
        </w:rPr>
        <w:t xml:space="preserve"> А.С. </w:t>
      </w:r>
    </w:p>
    <w:p w:rsidR="005F1AD9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Одной из основных отраслей экономики в округе является сельское хозяйство. В состав агропромышленного комплекса </w:t>
      </w:r>
      <w:proofErr w:type="spellStart"/>
      <w:r w:rsidRPr="0019750D">
        <w:rPr>
          <w:color w:val="000000"/>
          <w:sz w:val="26"/>
          <w:szCs w:val="26"/>
        </w:rPr>
        <w:t>Усть-Кубинского</w:t>
      </w:r>
      <w:proofErr w:type="spellEnd"/>
      <w:r w:rsidRPr="0019750D">
        <w:rPr>
          <w:color w:val="000000"/>
          <w:sz w:val="26"/>
          <w:szCs w:val="26"/>
        </w:rPr>
        <w:t xml:space="preserve"> района входят ООО «ЗАРЯ», отделение «Устье» АО «Вологодский картофель», СКПК «Взаимный кредит», СППК «Возрождение», ИП Глава КФХ </w:t>
      </w:r>
      <w:proofErr w:type="spellStart"/>
      <w:r w:rsidRPr="0019750D">
        <w:rPr>
          <w:color w:val="000000"/>
          <w:sz w:val="26"/>
          <w:szCs w:val="26"/>
        </w:rPr>
        <w:t>Сивенкова</w:t>
      </w:r>
      <w:proofErr w:type="spellEnd"/>
      <w:r w:rsidRPr="0019750D">
        <w:rPr>
          <w:color w:val="000000"/>
          <w:sz w:val="26"/>
          <w:szCs w:val="26"/>
        </w:rPr>
        <w:t xml:space="preserve"> И.Л., КФХ «Урожай».  Сельскохозяйственное производство округа специализируется на молочном животноводстве, растениеводстве (выращивание зерновых культур, картофеля, заготовка кормов).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  <w:r w:rsidRPr="0019750D">
        <w:rPr>
          <w:sz w:val="26"/>
          <w:szCs w:val="26"/>
        </w:rPr>
        <w:t xml:space="preserve">Общая стоимость продукции, произведенной сельхозпредприятиями округа, показывает рост на протяжении нескольких лет. </w:t>
      </w:r>
    </w:p>
    <w:tbl>
      <w:tblPr>
        <w:tblStyle w:val="a4"/>
        <w:tblW w:w="0" w:type="auto"/>
        <w:jc w:val="right"/>
        <w:tblLook w:val="04A0"/>
      </w:tblPr>
      <w:tblGrid>
        <w:gridCol w:w="4618"/>
        <w:gridCol w:w="992"/>
        <w:gridCol w:w="990"/>
        <w:gridCol w:w="990"/>
        <w:gridCol w:w="990"/>
        <w:gridCol w:w="991"/>
      </w:tblGrid>
      <w:tr w:rsidR="005F1AD9" w:rsidRPr="0019750D" w:rsidTr="00DD72D6">
        <w:trPr>
          <w:trHeight w:val="547"/>
          <w:jc w:val="right"/>
        </w:trPr>
        <w:tc>
          <w:tcPr>
            <w:tcW w:w="4618" w:type="dxa"/>
            <w:vAlign w:val="center"/>
          </w:tcPr>
          <w:p w:rsidR="005F1AD9" w:rsidRPr="0019750D" w:rsidRDefault="005F1AD9" w:rsidP="00DD72D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5F1AD9" w:rsidRPr="0019750D" w:rsidRDefault="005F1AD9" w:rsidP="00DD72D6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</w:t>
            </w:r>
            <w:r w:rsidR="00D14B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990" w:type="dxa"/>
            <w:vAlign w:val="center"/>
          </w:tcPr>
          <w:p w:rsidR="005F1AD9" w:rsidRPr="0019750D" w:rsidRDefault="005F1AD9" w:rsidP="00DD72D6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2020 </w:t>
            </w:r>
            <w:r w:rsidR="00D14B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0" w:type="dxa"/>
            <w:vAlign w:val="center"/>
          </w:tcPr>
          <w:p w:rsidR="005F1AD9" w:rsidRPr="0019750D" w:rsidRDefault="005F1AD9" w:rsidP="00DD72D6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2021 </w:t>
            </w:r>
            <w:r w:rsidR="00D14B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0" w:type="dxa"/>
            <w:vAlign w:val="center"/>
          </w:tcPr>
          <w:p w:rsidR="005F1AD9" w:rsidRPr="0019750D" w:rsidRDefault="005F1AD9" w:rsidP="00DD72D6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2022 </w:t>
            </w:r>
            <w:r w:rsidR="00D14B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1" w:type="dxa"/>
            <w:vAlign w:val="center"/>
          </w:tcPr>
          <w:p w:rsidR="005F1AD9" w:rsidRPr="0019750D" w:rsidRDefault="005F1AD9" w:rsidP="00DD72D6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2023 </w:t>
            </w:r>
            <w:r w:rsidR="00D14B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</w:tr>
      <w:tr w:rsidR="005F1AD9" w:rsidRPr="0019750D" w:rsidTr="00DD72D6">
        <w:trPr>
          <w:trHeight w:val="539"/>
          <w:jc w:val="right"/>
        </w:trPr>
        <w:tc>
          <w:tcPr>
            <w:tcW w:w="4618" w:type="dxa"/>
          </w:tcPr>
          <w:p w:rsidR="005F1AD9" w:rsidRPr="0019750D" w:rsidRDefault="005F1AD9" w:rsidP="00DD72D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Валовая продукция в текущих ценах, млн. руб.</w:t>
            </w:r>
          </w:p>
        </w:tc>
        <w:tc>
          <w:tcPr>
            <w:tcW w:w="992" w:type="dxa"/>
            <w:vAlign w:val="center"/>
          </w:tcPr>
          <w:p w:rsidR="005F1AD9" w:rsidRPr="0019750D" w:rsidRDefault="005F1AD9" w:rsidP="00DD72D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210,3</w:t>
            </w:r>
          </w:p>
        </w:tc>
        <w:tc>
          <w:tcPr>
            <w:tcW w:w="990" w:type="dxa"/>
            <w:vAlign w:val="center"/>
          </w:tcPr>
          <w:p w:rsidR="005F1AD9" w:rsidRPr="0019750D" w:rsidRDefault="005F1AD9" w:rsidP="00DD72D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250,8</w:t>
            </w:r>
          </w:p>
        </w:tc>
        <w:tc>
          <w:tcPr>
            <w:tcW w:w="990" w:type="dxa"/>
            <w:vAlign w:val="center"/>
          </w:tcPr>
          <w:p w:rsidR="005F1AD9" w:rsidRPr="0019750D" w:rsidRDefault="005F1AD9" w:rsidP="00DD72D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236,8</w:t>
            </w:r>
          </w:p>
        </w:tc>
        <w:tc>
          <w:tcPr>
            <w:tcW w:w="990" w:type="dxa"/>
            <w:vAlign w:val="center"/>
          </w:tcPr>
          <w:p w:rsidR="005F1AD9" w:rsidRPr="0019750D" w:rsidRDefault="005F1AD9" w:rsidP="00DD72D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251,3</w:t>
            </w:r>
          </w:p>
        </w:tc>
        <w:tc>
          <w:tcPr>
            <w:tcW w:w="991" w:type="dxa"/>
            <w:vAlign w:val="center"/>
          </w:tcPr>
          <w:p w:rsidR="005F1AD9" w:rsidRPr="0019750D" w:rsidRDefault="005F1AD9" w:rsidP="00DD72D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260,3</w:t>
            </w:r>
          </w:p>
        </w:tc>
      </w:tr>
    </w:tbl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20" w:firstLine="720"/>
        <w:rPr>
          <w:sz w:val="26"/>
          <w:szCs w:val="26"/>
        </w:rPr>
      </w:pP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20" w:firstLine="720"/>
        <w:rPr>
          <w:sz w:val="26"/>
          <w:szCs w:val="26"/>
        </w:rPr>
      </w:pPr>
      <w:r w:rsidRPr="0019750D">
        <w:rPr>
          <w:sz w:val="26"/>
          <w:szCs w:val="26"/>
        </w:rPr>
        <w:t xml:space="preserve">На территории </w:t>
      </w:r>
      <w:proofErr w:type="spellStart"/>
      <w:r w:rsidRPr="0019750D">
        <w:rPr>
          <w:sz w:val="26"/>
          <w:szCs w:val="26"/>
        </w:rPr>
        <w:t>Усть-Кубинского</w:t>
      </w:r>
      <w:proofErr w:type="spellEnd"/>
      <w:r w:rsidR="00F16D2B">
        <w:rPr>
          <w:sz w:val="26"/>
          <w:szCs w:val="26"/>
        </w:rPr>
        <w:t xml:space="preserve"> муниципального</w:t>
      </w:r>
      <w:r w:rsidRPr="0019750D">
        <w:rPr>
          <w:sz w:val="26"/>
          <w:szCs w:val="26"/>
        </w:rPr>
        <w:t xml:space="preserve"> округа производится заготовка древесины. Производимая в округе продукция лесной промышленности востребована и полностью реализуется на внутреннем рынке.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20" w:firstLine="720"/>
        <w:rPr>
          <w:sz w:val="26"/>
          <w:szCs w:val="26"/>
        </w:rPr>
      </w:pPr>
      <w:proofErr w:type="spellStart"/>
      <w:r w:rsidRPr="0019750D">
        <w:rPr>
          <w:color w:val="000000"/>
          <w:sz w:val="26"/>
          <w:szCs w:val="26"/>
        </w:rPr>
        <w:t>Усть-Кубинский</w:t>
      </w:r>
      <w:proofErr w:type="spellEnd"/>
      <w:r w:rsidR="00F16D2B">
        <w:rPr>
          <w:color w:val="000000"/>
          <w:sz w:val="26"/>
          <w:szCs w:val="26"/>
        </w:rPr>
        <w:t xml:space="preserve"> муниципальный</w:t>
      </w:r>
      <w:r w:rsidRPr="0019750D">
        <w:rPr>
          <w:color w:val="000000"/>
          <w:sz w:val="26"/>
          <w:szCs w:val="26"/>
        </w:rPr>
        <w:t xml:space="preserve"> округ - округ с развитой многопрофильной социальной инфраструктурой, включающей сеть образовательных, </w:t>
      </w:r>
      <w:proofErr w:type="spellStart"/>
      <w:r w:rsidRPr="0019750D">
        <w:rPr>
          <w:color w:val="000000"/>
          <w:sz w:val="26"/>
          <w:szCs w:val="26"/>
        </w:rPr>
        <w:t>культурно-досуговых</w:t>
      </w:r>
      <w:proofErr w:type="spellEnd"/>
      <w:r w:rsidRPr="0019750D">
        <w:rPr>
          <w:color w:val="000000"/>
          <w:sz w:val="26"/>
          <w:szCs w:val="26"/>
        </w:rPr>
        <w:t xml:space="preserve"> учреждений, учреждений спорта.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20" w:firstLine="720"/>
        <w:rPr>
          <w:color w:val="000000" w:themeColor="text1"/>
          <w:sz w:val="26"/>
          <w:szCs w:val="26"/>
        </w:rPr>
      </w:pPr>
      <w:r w:rsidRPr="0019750D">
        <w:rPr>
          <w:color w:val="000000" w:themeColor="text1"/>
          <w:sz w:val="26"/>
          <w:szCs w:val="26"/>
        </w:rPr>
        <w:t xml:space="preserve">Сеть образовательных учреждений округа включает в себя: </w:t>
      </w:r>
      <w:r w:rsidR="00DE01DB">
        <w:rPr>
          <w:color w:val="000000" w:themeColor="text1"/>
          <w:sz w:val="26"/>
          <w:szCs w:val="26"/>
        </w:rPr>
        <w:t>3</w:t>
      </w:r>
      <w:r w:rsidRPr="0019750D">
        <w:rPr>
          <w:color w:val="000000" w:themeColor="text1"/>
          <w:sz w:val="26"/>
          <w:szCs w:val="26"/>
        </w:rPr>
        <w:t xml:space="preserve"> общеобразовательных учреждения,</w:t>
      </w:r>
      <w:r w:rsidR="00DE01DB">
        <w:rPr>
          <w:color w:val="000000" w:themeColor="text1"/>
          <w:sz w:val="26"/>
          <w:szCs w:val="26"/>
        </w:rPr>
        <w:t xml:space="preserve"> в том числе 2 школы и</w:t>
      </w:r>
      <w:r w:rsidRPr="0019750D">
        <w:rPr>
          <w:color w:val="000000" w:themeColor="text1"/>
          <w:sz w:val="26"/>
          <w:szCs w:val="26"/>
        </w:rPr>
        <w:t xml:space="preserve"> 1 центр образования.</w:t>
      </w:r>
    </w:p>
    <w:p w:rsidR="005F1AD9" w:rsidRPr="0019750D" w:rsidRDefault="005F1AD9" w:rsidP="005F1AD9">
      <w:pPr>
        <w:pStyle w:val="a6"/>
        <w:tabs>
          <w:tab w:val="clear" w:pos="4153"/>
          <w:tab w:val="clear" w:pos="8306"/>
        </w:tabs>
        <w:ind w:firstLine="709"/>
        <w:jc w:val="both"/>
        <w:rPr>
          <w:color w:val="FF0000"/>
          <w:sz w:val="26"/>
          <w:szCs w:val="26"/>
        </w:rPr>
      </w:pPr>
      <w:r w:rsidRPr="0019750D">
        <w:rPr>
          <w:sz w:val="26"/>
          <w:szCs w:val="26"/>
        </w:rPr>
        <w:t>В сфере образования занято 115 педагогических работников.</w:t>
      </w:r>
    </w:p>
    <w:p w:rsidR="005F1AD9" w:rsidRPr="0019750D" w:rsidRDefault="005F1AD9" w:rsidP="005F1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>Сфера культуры округа представлена 3 муниципальными учреждениями, в их числе: МУ «</w:t>
      </w:r>
      <w:proofErr w:type="spellStart"/>
      <w:r w:rsidRPr="0019750D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19750D">
        <w:rPr>
          <w:rFonts w:ascii="Times New Roman" w:hAnsi="Times New Roman" w:cs="Times New Roman"/>
          <w:sz w:val="26"/>
          <w:szCs w:val="26"/>
        </w:rPr>
        <w:t xml:space="preserve"> центр культуры и библиотечного обслуживания», МУК «</w:t>
      </w:r>
      <w:proofErr w:type="spellStart"/>
      <w:r w:rsidRPr="0019750D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19750D">
        <w:rPr>
          <w:rFonts w:ascii="Times New Roman" w:hAnsi="Times New Roman" w:cs="Times New Roman"/>
          <w:sz w:val="26"/>
          <w:szCs w:val="26"/>
        </w:rPr>
        <w:t xml:space="preserve"> краеведческий музей», </w:t>
      </w:r>
      <w:r w:rsidR="00B35770">
        <w:rPr>
          <w:rFonts w:ascii="Times New Roman" w:hAnsi="Times New Roman" w:cs="Times New Roman"/>
          <w:sz w:val="26"/>
          <w:szCs w:val="26"/>
        </w:rPr>
        <w:t xml:space="preserve">МУ </w:t>
      </w:r>
      <w:proofErr w:type="gramStart"/>
      <w:r w:rsidR="00B35770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B35770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B35770">
        <w:rPr>
          <w:rFonts w:ascii="Times New Roman" w:hAnsi="Times New Roman" w:cs="Times New Roman"/>
          <w:sz w:val="26"/>
          <w:szCs w:val="26"/>
        </w:rPr>
        <w:t>Д</w:t>
      </w:r>
      <w:r w:rsidRPr="0019750D">
        <w:rPr>
          <w:rFonts w:ascii="Times New Roman" w:hAnsi="Times New Roman" w:cs="Times New Roman"/>
          <w:sz w:val="26"/>
          <w:szCs w:val="26"/>
        </w:rPr>
        <w:t>етская</w:t>
      </w:r>
      <w:proofErr w:type="gramEnd"/>
      <w:r w:rsidRPr="0019750D">
        <w:rPr>
          <w:rFonts w:ascii="Times New Roman" w:hAnsi="Times New Roman" w:cs="Times New Roman"/>
          <w:sz w:val="26"/>
          <w:szCs w:val="26"/>
        </w:rPr>
        <w:t xml:space="preserve"> школа искусств</w:t>
      </w:r>
      <w:r w:rsidR="00B35770">
        <w:rPr>
          <w:rFonts w:ascii="Times New Roman" w:hAnsi="Times New Roman" w:cs="Times New Roman"/>
          <w:sz w:val="26"/>
          <w:szCs w:val="26"/>
        </w:rPr>
        <w:t>»</w:t>
      </w:r>
      <w:r w:rsidRPr="0019750D">
        <w:rPr>
          <w:rFonts w:ascii="Times New Roman" w:hAnsi="Times New Roman" w:cs="Times New Roman"/>
          <w:sz w:val="26"/>
          <w:szCs w:val="26"/>
        </w:rPr>
        <w:t>.</w:t>
      </w:r>
    </w:p>
    <w:p w:rsidR="005F1AD9" w:rsidRPr="0019750D" w:rsidRDefault="005F1AD9" w:rsidP="005F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 xml:space="preserve">В учреждениях культуры округа действуют кружки, любительские клубные формирования и коллективы художественной самодеятельности, насчитывающие 1308 участников. </w:t>
      </w:r>
    </w:p>
    <w:p w:rsidR="005F1AD9" w:rsidRPr="0019750D" w:rsidRDefault="00B35770" w:rsidP="005F1AD9">
      <w:pPr>
        <w:pStyle w:val="3"/>
        <w:shd w:val="clear" w:color="auto" w:fill="auto"/>
        <w:spacing w:line="240" w:lineRule="auto"/>
        <w:ind w:left="20" w:right="20" w:firstLine="700"/>
        <w:rPr>
          <w:sz w:val="26"/>
          <w:szCs w:val="26"/>
        </w:rPr>
      </w:pPr>
      <w:r>
        <w:rPr>
          <w:color w:val="000000"/>
          <w:sz w:val="26"/>
          <w:szCs w:val="26"/>
        </w:rPr>
        <w:t>Округ</w:t>
      </w:r>
      <w:r w:rsidR="005F1AD9" w:rsidRPr="0019750D">
        <w:rPr>
          <w:color w:val="000000"/>
          <w:sz w:val="26"/>
          <w:szCs w:val="26"/>
        </w:rPr>
        <w:t xml:space="preserve"> обладает развитой спортивной базой для занятия физической культурой и спортом, которая насчитывает</w:t>
      </w:r>
      <w:r w:rsidR="005F1AD9" w:rsidRPr="0019750D">
        <w:rPr>
          <w:sz w:val="26"/>
          <w:szCs w:val="26"/>
        </w:rPr>
        <w:t xml:space="preserve"> 9 спортивных залов, 1 физкультурно-оздоровительный комплекс и центр физкультуры и спорта.</w:t>
      </w:r>
    </w:p>
    <w:p w:rsidR="005F1AD9" w:rsidRDefault="005F1AD9" w:rsidP="005F1AD9">
      <w:pPr>
        <w:pStyle w:val="3"/>
        <w:shd w:val="clear" w:color="auto" w:fill="auto"/>
        <w:spacing w:line="240" w:lineRule="auto"/>
        <w:ind w:left="20" w:right="20" w:firstLine="700"/>
        <w:rPr>
          <w:sz w:val="26"/>
          <w:szCs w:val="26"/>
        </w:rPr>
      </w:pPr>
      <w:r w:rsidRPr="0019750D">
        <w:rPr>
          <w:sz w:val="26"/>
          <w:szCs w:val="26"/>
        </w:rPr>
        <w:t>Численность занимающихся физической культурой и спортом составила 62,5% от общего числа жителей округа.</w:t>
      </w:r>
    </w:p>
    <w:p w:rsidR="005F1AD9" w:rsidRPr="0019750D" w:rsidRDefault="005F1AD9" w:rsidP="005F1AD9">
      <w:pPr>
        <w:pStyle w:val="3"/>
        <w:spacing w:line="240" w:lineRule="auto"/>
        <w:ind w:left="20" w:right="20" w:firstLine="700"/>
        <w:rPr>
          <w:sz w:val="26"/>
          <w:szCs w:val="26"/>
        </w:rPr>
      </w:pPr>
      <w:r w:rsidRPr="00CC075A">
        <w:rPr>
          <w:sz w:val="26"/>
          <w:szCs w:val="26"/>
        </w:rPr>
        <w:t>С 2024 года в округе функционирует МУ «</w:t>
      </w:r>
      <w:proofErr w:type="spellStart"/>
      <w:r w:rsidRPr="00CC075A">
        <w:rPr>
          <w:sz w:val="26"/>
          <w:szCs w:val="26"/>
        </w:rPr>
        <w:t>Усть-Кубинский</w:t>
      </w:r>
      <w:proofErr w:type="spellEnd"/>
      <w:r w:rsidRPr="00CC075A">
        <w:rPr>
          <w:sz w:val="26"/>
          <w:szCs w:val="26"/>
        </w:rPr>
        <w:t xml:space="preserve"> молодежный центр», </w:t>
      </w:r>
      <w:r>
        <w:rPr>
          <w:sz w:val="26"/>
          <w:szCs w:val="26"/>
        </w:rPr>
        <w:t xml:space="preserve"> деятельность которого направлена на работу с молодежью.</w:t>
      </w:r>
    </w:p>
    <w:p w:rsidR="005F1AD9" w:rsidRPr="0019750D" w:rsidRDefault="005F1AD9" w:rsidP="005F1A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стимулирования развития жилищного строительства и улучшения жилищных условий граждан на территории округа реализуется ряд жилищных программ.  За прошедшие </w:t>
      </w:r>
      <w:r w:rsidRPr="0019750D">
        <w:rPr>
          <w:rFonts w:ascii="Times New Roman" w:hAnsi="Times New Roman" w:cs="Times New Roman"/>
          <w:color w:val="000000"/>
          <w:sz w:val="26"/>
          <w:szCs w:val="26"/>
        </w:rPr>
        <w:t xml:space="preserve">7 лет 12 молодых </w:t>
      </w:r>
      <w:r w:rsidRPr="0019750D">
        <w:rPr>
          <w:rFonts w:ascii="Times New Roman" w:hAnsi="Times New Roman" w:cs="Times New Roman"/>
          <w:sz w:val="26"/>
          <w:szCs w:val="26"/>
        </w:rPr>
        <w:t xml:space="preserve">семей округа получили возможность улучшить жилищные условия. </w:t>
      </w:r>
    </w:p>
    <w:p w:rsidR="005F1AD9" w:rsidRPr="00D14075" w:rsidRDefault="005F1AD9" w:rsidP="00D14075">
      <w:pPr>
        <w:pStyle w:val="Defaul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750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Доля населения, проживающего в населенных пунктах, не имеющих регулярного транспортного сообщения с административным центром, в общей численности населения составляет 0 %.</w:t>
      </w:r>
    </w:p>
    <w:p w:rsidR="005F1AD9" w:rsidRDefault="005F1AD9" w:rsidP="00D14075">
      <w:pPr>
        <w:pStyle w:val="22"/>
        <w:numPr>
          <w:ilvl w:val="0"/>
          <w:numId w:val="5"/>
        </w:numPr>
        <w:shd w:val="clear" w:color="auto" w:fill="auto"/>
        <w:spacing w:line="240" w:lineRule="auto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lastRenderedPageBreak/>
        <w:t>Цели, задачи и целевые показатели Комплекса мер</w:t>
      </w:r>
    </w:p>
    <w:p w:rsidR="00D14075" w:rsidRPr="0019750D" w:rsidRDefault="00D14075" w:rsidP="00D14075">
      <w:pPr>
        <w:pStyle w:val="22"/>
        <w:shd w:val="clear" w:color="auto" w:fill="auto"/>
        <w:spacing w:line="240" w:lineRule="auto"/>
        <w:ind w:left="380"/>
        <w:jc w:val="left"/>
        <w:rPr>
          <w:color w:val="000000"/>
          <w:sz w:val="26"/>
          <w:szCs w:val="26"/>
        </w:rPr>
      </w:pPr>
    </w:p>
    <w:p w:rsidR="005F1AD9" w:rsidRPr="0019750D" w:rsidRDefault="005F1AD9" w:rsidP="00D14075">
      <w:pPr>
        <w:pStyle w:val="3"/>
        <w:numPr>
          <w:ilvl w:val="1"/>
          <w:numId w:val="5"/>
        </w:numPr>
        <w:shd w:val="clear" w:color="auto" w:fill="auto"/>
        <w:spacing w:line="240" w:lineRule="auto"/>
        <w:ind w:left="0" w:right="20" w:firstLine="72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Важной особенностью муниципальных образований </w:t>
      </w:r>
      <w:r w:rsidR="0073496B">
        <w:rPr>
          <w:color w:val="000000"/>
          <w:sz w:val="26"/>
          <w:szCs w:val="26"/>
        </w:rPr>
        <w:t>Вологодской области</w:t>
      </w:r>
      <w:r w:rsidRPr="0019750D">
        <w:rPr>
          <w:color w:val="000000"/>
          <w:sz w:val="26"/>
          <w:szCs w:val="26"/>
        </w:rPr>
        <w:t xml:space="preserve"> является </w:t>
      </w:r>
      <w:proofErr w:type="spellStart"/>
      <w:r w:rsidRPr="0019750D">
        <w:rPr>
          <w:color w:val="000000"/>
          <w:sz w:val="26"/>
          <w:szCs w:val="26"/>
        </w:rPr>
        <w:t>несформированность</w:t>
      </w:r>
      <w:proofErr w:type="spellEnd"/>
      <w:r w:rsidRPr="0019750D">
        <w:rPr>
          <w:color w:val="000000"/>
          <w:sz w:val="26"/>
          <w:szCs w:val="26"/>
        </w:rPr>
        <w:t xml:space="preserve"> рынка труда на уровне </w:t>
      </w:r>
      <w:r w:rsidR="0073496B">
        <w:rPr>
          <w:color w:val="000000"/>
          <w:sz w:val="26"/>
          <w:szCs w:val="26"/>
        </w:rPr>
        <w:t>муниципалитетов</w:t>
      </w:r>
      <w:r w:rsidRPr="0019750D">
        <w:rPr>
          <w:color w:val="000000"/>
          <w:sz w:val="26"/>
          <w:szCs w:val="26"/>
        </w:rPr>
        <w:t>. Этот рынок включен в структуру социально-экономических отношений более высокого уровня, поэтому кадровые ресурсы оттягиваются в</w:t>
      </w:r>
      <w:r w:rsidR="00B37D10">
        <w:rPr>
          <w:color w:val="000000"/>
          <w:sz w:val="26"/>
          <w:szCs w:val="26"/>
        </w:rPr>
        <w:t xml:space="preserve"> областной</w:t>
      </w:r>
      <w:r w:rsidRPr="0019750D">
        <w:rPr>
          <w:color w:val="000000"/>
          <w:sz w:val="26"/>
          <w:szCs w:val="26"/>
        </w:rPr>
        <w:t xml:space="preserve"> центр. В связи с этим, необходимо решать проблемы деградации села, оттока квалифицированных кадров из муниципального образования, привлечения в округ новы</w:t>
      </w:r>
      <w:r w:rsidR="00D570AD">
        <w:rPr>
          <w:color w:val="000000"/>
          <w:sz w:val="26"/>
          <w:szCs w:val="26"/>
        </w:rPr>
        <w:t>х</w:t>
      </w:r>
      <w:r w:rsidRPr="0019750D">
        <w:rPr>
          <w:color w:val="000000"/>
          <w:sz w:val="26"/>
          <w:szCs w:val="26"/>
        </w:rPr>
        <w:t xml:space="preserve"> молоды</w:t>
      </w:r>
      <w:r w:rsidR="00D570AD">
        <w:rPr>
          <w:color w:val="000000"/>
          <w:sz w:val="26"/>
          <w:szCs w:val="26"/>
        </w:rPr>
        <w:t>х</w:t>
      </w:r>
      <w:r w:rsidRPr="0019750D">
        <w:rPr>
          <w:color w:val="000000"/>
          <w:sz w:val="26"/>
          <w:szCs w:val="26"/>
        </w:rPr>
        <w:t xml:space="preserve"> кадр</w:t>
      </w:r>
      <w:r w:rsidR="00D570AD">
        <w:rPr>
          <w:color w:val="000000"/>
          <w:sz w:val="26"/>
          <w:szCs w:val="26"/>
        </w:rPr>
        <w:t>ов</w:t>
      </w:r>
      <w:r w:rsidRPr="0019750D">
        <w:rPr>
          <w:color w:val="000000"/>
          <w:sz w:val="26"/>
          <w:szCs w:val="26"/>
        </w:rPr>
        <w:t>.</w:t>
      </w:r>
    </w:p>
    <w:p w:rsidR="005F1AD9" w:rsidRPr="0019750D" w:rsidRDefault="005F1AD9" w:rsidP="00B6789C">
      <w:pPr>
        <w:pStyle w:val="3"/>
        <w:numPr>
          <w:ilvl w:val="1"/>
          <w:numId w:val="5"/>
        </w:numPr>
        <w:shd w:val="clear" w:color="auto" w:fill="auto"/>
        <w:spacing w:line="240" w:lineRule="auto"/>
        <w:ind w:left="0" w:right="20" w:firstLine="720"/>
        <w:rPr>
          <w:sz w:val="26"/>
          <w:szCs w:val="26"/>
        </w:rPr>
      </w:pPr>
      <w:r w:rsidRPr="0019750D">
        <w:rPr>
          <w:rStyle w:val="0pt"/>
          <w:sz w:val="26"/>
          <w:szCs w:val="26"/>
        </w:rPr>
        <w:t xml:space="preserve">Цель </w:t>
      </w:r>
      <w:r w:rsidR="00B6789C">
        <w:rPr>
          <w:rStyle w:val="0pt"/>
          <w:sz w:val="26"/>
          <w:szCs w:val="26"/>
        </w:rPr>
        <w:t>Комплекса мер</w:t>
      </w:r>
      <w:r w:rsidRPr="0019750D">
        <w:rPr>
          <w:rStyle w:val="0pt"/>
          <w:sz w:val="26"/>
          <w:szCs w:val="26"/>
        </w:rPr>
        <w:t xml:space="preserve"> </w:t>
      </w:r>
      <w:r w:rsidRPr="0019750D"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  <w:shd w:val="clear" w:color="auto" w:fill="FFFFFF"/>
        </w:rPr>
        <w:t>э</w:t>
      </w:r>
      <w:r w:rsidRPr="004B499B">
        <w:rPr>
          <w:sz w:val="26"/>
          <w:szCs w:val="26"/>
          <w:shd w:val="clear" w:color="auto" w:fill="FFFFFF"/>
        </w:rPr>
        <w:t>ффективное использование интеллектуально-кадрового потенциала трудовых ресурсов, их сохранение и приумножение</w:t>
      </w:r>
      <w:r w:rsidRPr="0019750D">
        <w:rPr>
          <w:color w:val="000000"/>
          <w:sz w:val="26"/>
          <w:szCs w:val="26"/>
        </w:rPr>
        <w:t>.</w:t>
      </w:r>
    </w:p>
    <w:p w:rsidR="005F1AD9" w:rsidRPr="0019750D" w:rsidRDefault="008D4481" w:rsidP="008D4481">
      <w:pPr>
        <w:pStyle w:val="22"/>
        <w:numPr>
          <w:ilvl w:val="1"/>
          <w:numId w:val="5"/>
        </w:numPr>
        <w:shd w:val="clear" w:color="auto" w:fill="auto"/>
        <w:spacing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Задачи Комплекса мер</w:t>
      </w:r>
      <w:r w:rsidR="005F1AD9" w:rsidRPr="0019750D">
        <w:rPr>
          <w:color w:val="000000"/>
          <w:sz w:val="26"/>
          <w:szCs w:val="26"/>
        </w:rPr>
        <w:t>:</w:t>
      </w:r>
    </w:p>
    <w:p w:rsidR="005F1AD9" w:rsidRPr="0019750D" w:rsidRDefault="005F1AD9" w:rsidP="00CA6981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Закрепление выпускников школ округа, и обеспечение округа квалифицированными кадрами из числа выпускников;</w:t>
      </w:r>
    </w:p>
    <w:p w:rsidR="005F1AD9" w:rsidRPr="0019750D" w:rsidRDefault="005F1AD9" w:rsidP="00CA698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Содействие обмену опытом работников предприятий и организаций округа;</w:t>
      </w:r>
    </w:p>
    <w:p w:rsidR="005F1AD9" w:rsidRPr="0019750D" w:rsidRDefault="005F1AD9" w:rsidP="00CA698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Обеспечение жильем молодых семей</w:t>
      </w:r>
      <w:r w:rsidRPr="0019750D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5F1AD9" w:rsidRPr="0019750D" w:rsidRDefault="005F1AD9" w:rsidP="00CA698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Улучшение жилищных условий работников социальной сферы;</w:t>
      </w:r>
    </w:p>
    <w:p w:rsidR="005F1AD9" w:rsidRPr="0019750D" w:rsidRDefault="005F1AD9" w:rsidP="00CA6981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Компенсация за наем и содержание жилья отдельным категориям специалистов.</w:t>
      </w:r>
    </w:p>
    <w:p w:rsidR="005F1AD9" w:rsidRPr="0019750D" w:rsidRDefault="005F1AD9" w:rsidP="00080D0A">
      <w:pPr>
        <w:pStyle w:val="22"/>
        <w:numPr>
          <w:ilvl w:val="1"/>
          <w:numId w:val="5"/>
        </w:numPr>
        <w:shd w:val="clear" w:color="auto" w:fill="auto"/>
        <w:spacing w:line="240" w:lineRule="auto"/>
        <w:jc w:val="left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Целевые показатели (индикаторы)</w:t>
      </w:r>
      <w:r w:rsidR="00080D0A">
        <w:rPr>
          <w:color w:val="000000"/>
          <w:sz w:val="26"/>
          <w:szCs w:val="26"/>
        </w:rPr>
        <w:t xml:space="preserve"> </w:t>
      </w:r>
      <w:r w:rsidRPr="0019750D">
        <w:rPr>
          <w:color w:val="000000"/>
          <w:sz w:val="26"/>
          <w:szCs w:val="26"/>
        </w:rPr>
        <w:t>Комплекса мер</w:t>
      </w:r>
      <w:r w:rsidR="00080D0A">
        <w:rPr>
          <w:color w:val="000000"/>
          <w:sz w:val="26"/>
          <w:szCs w:val="26"/>
        </w:rPr>
        <w:t xml:space="preserve"> (приложение 1</w:t>
      </w:r>
      <w:r w:rsidRPr="0019750D">
        <w:rPr>
          <w:color w:val="000000"/>
          <w:sz w:val="26"/>
          <w:szCs w:val="26"/>
        </w:rPr>
        <w:t>):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Среднегодовая численность постоянного населения округа, чел.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Миграционный прирост (убыль) населения, чел.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 xml:space="preserve">Доля работников администрации </w:t>
      </w:r>
      <w:r w:rsidR="00080D0A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19750D">
        <w:rPr>
          <w:rFonts w:ascii="Times New Roman" w:hAnsi="Times New Roman" w:cs="Times New Roman"/>
          <w:color w:val="000000"/>
          <w:sz w:val="26"/>
          <w:szCs w:val="26"/>
        </w:rPr>
        <w:t>, получивших дополнительное профессиональное образование, %.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Доля учителей, осуществляющих непрерывное повышение уровня профессионального мастерства и компетентности, %.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Доля выпускников 9 классов, поступивших в образовательные организации области, %.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Доля выпускников 11 классов, поступивших в образовательные организации области, %.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50D">
        <w:rPr>
          <w:rFonts w:ascii="Times New Roman" w:hAnsi="Times New Roman" w:cs="Times New Roman"/>
          <w:sz w:val="26"/>
          <w:szCs w:val="26"/>
        </w:rPr>
        <w:t>Доля молодых специалистов в возрасте до 35 лет, %.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Количество заключенных договоров о целевом обучении выпускников общеобразовательных организаций, ед.</w:t>
      </w:r>
    </w:p>
    <w:p w:rsidR="005F1AD9" w:rsidRPr="0019750D" w:rsidRDefault="005F1AD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750D">
        <w:rPr>
          <w:rFonts w:ascii="Times New Roman" w:hAnsi="Times New Roman" w:cs="Times New Roman"/>
          <w:color w:val="000000"/>
          <w:sz w:val="26"/>
          <w:szCs w:val="26"/>
        </w:rPr>
        <w:t>Участие в профессиональных конкурсах, выставках и ярмарках, ед.</w:t>
      </w:r>
    </w:p>
    <w:p w:rsidR="005F1AD9" w:rsidRPr="0019750D" w:rsidRDefault="00DB6C2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1AD9" w:rsidRPr="0019750D">
        <w:rPr>
          <w:rFonts w:ascii="Times New Roman" w:hAnsi="Times New Roman" w:cs="Times New Roman"/>
          <w:color w:val="000000"/>
          <w:sz w:val="26"/>
          <w:szCs w:val="26"/>
        </w:rPr>
        <w:t>Предоставлено жилья молодым семьям, м</w:t>
      </w:r>
      <w:proofErr w:type="gramStart"/>
      <w:r w:rsidR="005F1AD9" w:rsidRPr="0019750D">
        <w:rPr>
          <w:rFonts w:ascii="Times New Roman" w:hAnsi="Times New Roman" w:cs="Times New Roman"/>
          <w:color w:val="000000"/>
          <w:sz w:val="26"/>
          <w:szCs w:val="26"/>
        </w:rPr>
        <w:t>2</w:t>
      </w:r>
      <w:proofErr w:type="gramEnd"/>
      <w:r w:rsidR="005F1AD9" w:rsidRPr="001975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F1AD9" w:rsidRPr="0019750D" w:rsidRDefault="00DB6C2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1AD9" w:rsidRPr="0019750D">
        <w:rPr>
          <w:rFonts w:ascii="Times New Roman" w:hAnsi="Times New Roman" w:cs="Times New Roman"/>
          <w:color w:val="000000"/>
          <w:sz w:val="26"/>
          <w:szCs w:val="26"/>
        </w:rPr>
        <w:t>Количество получателей ежемесячной денежной компенсации на содержание жилья и отопление, чел.</w:t>
      </w:r>
    </w:p>
    <w:p w:rsidR="005F1AD9" w:rsidRPr="0019750D" w:rsidRDefault="00DB6C29" w:rsidP="005F1AD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1AD9" w:rsidRPr="0019750D">
        <w:rPr>
          <w:rFonts w:ascii="Times New Roman" w:hAnsi="Times New Roman" w:cs="Times New Roman"/>
          <w:color w:val="000000"/>
          <w:sz w:val="26"/>
          <w:szCs w:val="26"/>
        </w:rPr>
        <w:t>Количество получателей компенсации за наем жилого помещения, чел.</w:t>
      </w:r>
    </w:p>
    <w:p w:rsidR="005F1AD9" w:rsidRPr="0019750D" w:rsidRDefault="005F1AD9" w:rsidP="005F1AD9">
      <w:pPr>
        <w:pStyle w:val="22"/>
        <w:shd w:val="clear" w:color="auto" w:fill="auto"/>
        <w:spacing w:line="240" w:lineRule="auto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 </w:t>
      </w:r>
    </w:p>
    <w:p w:rsidR="005F1AD9" w:rsidRPr="0019750D" w:rsidRDefault="005F1AD9" w:rsidP="007E3C7B">
      <w:pPr>
        <w:pStyle w:val="22"/>
        <w:numPr>
          <w:ilvl w:val="0"/>
          <w:numId w:val="5"/>
        </w:numPr>
        <w:shd w:val="clear" w:color="auto" w:fill="auto"/>
        <w:spacing w:line="240" w:lineRule="auto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Сроки и этапы реализации Комплекса мер</w:t>
      </w:r>
    </w:p>
    <w:p w:rsidR="005F1AD9" w:rsidRPr="0019750D" w:rsidRDefault="005F1AD9" w:rsidP="005F1AD9">
      <w:pPr>
        <w:pStyle w:val="20"/>
        <w:shd w:val="clear" w:color="auto" w:fill="auto"/>
        <w:spacing w:line="240" w:lineRule="auto"/>
        <w:jc w:val="center"/>
        <w:rPr>
          <w:color w:val="000000"/>
          <w:sz w:val="26"/>
          <w:szCs w:val="26"/>
        </w:rPr>
      </w:pP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right="-1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ab/>
        <w:t xml:space="preserve">Комплекс мер по развитию кадрового потенциала в </w:t>
      </w:r>
      <w:proofErr w:type="spellStart"/>
      <w:r w:rsidRPr="0019750D">
        <w:rPr>
          <w:color w:val="000000"/>
          <w:sz w:val="26"/>
          <w:szCs w:val="26"/>
        </w:rPr>
        <w:t>Усть-Кубинском</w:t>
      </w:r>
      <w:proofErr w:type="spellEnd"/>
      <w:r w:rsidRPr="0019750D">
        <w:rPr>
          <w:color w:val="000000"/>
          <w:sz w:val="26"/>
          <w:szCs w:val="26"/>
        </w:rPr>
        <w:t xml:space="preserve"> муниципальном округе на 2025-2027 годы планируется реализовать в период 2025-2027</w:t>
      </w:r>
      <w:r w:rsidR="007E3C7B">
        <w:rPr>
          <w:color w:val="000000"/>
          <w:sz w:val="26"/>
          <w:szCs w:val="26"/>
        </w:rPr>
        <w:t xml:space="preserve"> годов.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Для успешной реализации Комплекса мер необходимо проведение мер, </w:t>
      </w:r>
      <w:r w:rsidRPr="0019750D">
        <w:rPr>
          <w:color w:val="000000"/>
          <w:sz w:val="26"/>
          <w:szCs w:val="26"/>
        </w:rPr>
        <w:lastRenderedPageBreak/>
        <w:t>направленных на формирование, рациональное распределение и эффективное использование трудовых ресурсов в округе. Их осуществление будет продуктивным при взаимодействии органов исполнительной власти области, органов местного самоуправления, работодателей при тесном сотрудничестве с региональными вузами и колледжами.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>Процесс реализации Комплекса мер предусматривает осуществление системы мероприятий по основным направлениям, структурированным в соответствии с поставленными задачами.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>Дальнейшее развитие кадрового потенциала округа будет проводиться на основе прогнозирования кадровых потребностей, на основе выявленных профессиональных интересов и выстраивания модели управления кадровым потенциалом округа.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  <w:r w:rsidRPr="0019750D">
        <w:rPr>
          <w:rStyle w:val="0pt"/>
          <w:b w:val="0"/>
          <w:sz w:val="26"/>
          <w:szCs w:val="26"/>
        </w:rPr>
        <w:t>Модель управления по трудоустройству выпускников,</w:t>
      </w:r>
      <w:r w:rsidRPr="0019750D">
        <w:rPr>
          <w:rStyle w:val="0pt"/>
          <w:sz w:val="26"/>
          <w:szCs w:val="26"/>
        </w:rPr>
        <w:t xml:space="preserve"> </w:t>
      </w:r>
      <w:r w:rsidRPr="0019750D">
        <w:rPr>
          <w:color w:val="000000"/>
          <w:sz w:val="26"/>
          <w:szCs w:val="26"/>
        </w:rPr>
        <w:t>будущих специалистов будет формироваться от индивидуальной профессиональной ориентации школьников к практико-ориентированному образованию, получению востребованных компетенций и квалификаций. Этот процесс планируется завершать адресным трудоустройством выпускников колледжей и вузов региона в рамках программы по целевому направлению с дальнейшей социально-экономической и методической поддержкой.</w:t>
      </w:r>
    </w:p>
    <w:p w:rsidR="005F1AD9" w:rsidRPr="0019750D" w:rsidRDefault="005F1AD9" w:rsidP="005F1AD9">
      <w:pPr>
        <w:pStyle w:val="22"/>
        <w:shd w:val="clear" w:color="auto" w:fill="auto"/>
        <w:spacing w:line="240" w:lineRule="auto"/>
        <w:ind w:left="20" w:firstLine="700"/>
        <w:jc w:val="both"/>
        <w:rPr>
          <w:color w:val="000000"/>
          <w:sz w:val="26"/>
          <w:szCs w:val="26"/>
        </w:rPr>
      </w:pPr>
    </w:p>
    <w:p w:rsidR="005F1AD9" w:rsidRPr="0019750D" w:rsidRDefault="005F1AD9" w:rsidP="007809A8">
      <w:pPr>
        <w:pStyle w:val="22"/>
        <w:numPr>
          <w:ilvl w:val="0"/>
          <w:numId w:val="5"/>
        </w:numPr>
        <w:shd w:val="clear" w:color="auto" w:fill="auto"/>
        <w:spacing w:line="240" w:lineRule="auto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Финансовое обеспечение реализации Комплекса мер</w:t>
      </w:r>
    </w:p>
    <w:p w:rsidR="005F1AD9" w:rsidRPr="0019750D" w:rsidRDefault="005F1AD9" w:rsidP="005F1AD9">
      <w:pPr>
        <w:pStyle w:val="22"/>
        <w:shd w:val="clear" w:color="auto" w:fill="auto"/>
        <w:spacing w:line="240" w:lineRule="auto"/>
        <w:ind w:left="20" w:firstLine="700"/>
        <w:jc w:val="both"/>
        <w:rPr>
          <w:b w:val="0"/>
          <w:color w:val="000000"/>
          <w:sz w:val="26"/>
          <w:szCs w:val="26"/>
        </w:rPr>
      </w:pPr>
    </w:p>
    <w:p w:rsidR="005F1AD9" w:rsidRPr="0019750D" w:rsidRDefault="005F1AD9" w:rsidP="005F1AD9">
      <w:pPr>
        <w:pStyle w:val="22"/>
        <w:shd w:val="clear" w:color="auto" w:fill="auto"/>
        <w:spacing w:line="240" w:lineRule="auto"/>
        <w:ind w:left="20" w:firstLine="700"/>
        <w:jc w:val="both"/>
        <w:rPr>
          <w:b w:val="0"/>
          <w:color w:val="000000"/>
          <w:sz w:val="26"/>
          <w:szCs w:val="26"/>
        </w:rPr>
      </w:pPr>
      <w:r w:rsidRPr="0019750D">
        <w:rPr>
          <w:b w:val="0"/>
          <w:color w:val="000000"/>
          <w:sz w:val="26"/>
          <w:szCs w:val="26"/>
        </w:rPr>
        <w:t>На реализацию Комплекса мер планируется финансовое обеспечение в размере:</w:t>
      </w:r>
    </w:p>
    <w:p w:rsidR="005F1AD9" w:rsidRPr="0019750D" w:rsidRDefault="005F1AD9" w:rsidP="005F1AD9">
      <w:pPr>
        <w:pStyle w:val="22"/>
        <w:shd w:val="clear" w:color="auto" w:fill="auto"/>
        <w:spacing w:line="240" w:lineRule="auto"/>
        <w:ind w:left="20" w:firstLine="700"/>
        <w:jc w:val="both"/>
        <w:rPr>
          <w:b w:val="0"/>
          <w:color w:val="000000"/>
          <w:sz w:val="26"/>
          <w:szCs w:val="26"/>
        </w:rPr>
      </w:pPr>
      <w:r w:rsidRPr="0019750D">
        <w:rPr>
          <w:b w:val="0"/>
          <w:color w:val="000000"/>
          <w:sz w:val="26"/>
          <w:szCs w:val="26"/>
        </w:rPr>
        <w:t>2025 год – 9213,2 тыс</w:t>
      </w:r>
      <w:proofErr w:type="gramStart"/>
      <w:r w:rsidRPr="0019750D">
        <w:rPr>
          <w:b w:val="0"/>
          <w:color w:val="000000"/>
          <w:sz w:val="26"/>
          <w:szCs w:val="26"/>
        </w:rPr>
        <w:t>.р</w:t>
      </w:r>
      <w:proofErr w:type="gramEnd"/>
      <w:r w:rsidRPr="0019750D">
        <w:rPr>
          <w:b w:val="0"/>
          <w:color w:val="000000"/>
          <w:sz w:val="26"/>
          <w:szCs w:val="26"/>
        </w:rPr>
        <w:t>уб.</w:t>
      </w:r>
    </w:p>
    <w:p w:rsidR="005F1AD9" w:rsidRPr="0019750D" w:rsidRDefault="005F1AD9" w:rsidP="005F1AD9">
      <w:pPr>
        <w:pStyle w:val="22"/>
        <w:shd w:val="clear" w:color="auto" w:fill="auto"/>
        <w:spacing w:line="240" w:lineRule="auto"/>
        <w:ind w:left="20" w:firstLine="700"/>
        <w:jc w:val="both"/>
        <w:rPr>
          <w:b w:val="0"/>
          <w:color w:val="000000"/>
          <w:sz w:val="26"/>
          <w:szCs w:val="26"/>
        </w:rPr>
      </w:pPr>
      <w:r w:rsidRPr="0019750D">
        <w:rPr>
          <w:b w:val="0"/>
          <w:color w:val="000000"/>
          <w:sz w:val="26"/>
          <w:szCs w:val="26"/>
        </w:rPr>
        <w:t xml:space="preserve">2026 год </w:t>
      </w:r>
      <w:r w:rsidR="007809A8">
        <w:rPr>
          <w:b w:val="0"/>
          <w:color w:val="000000"/>
          <w:sz w:val="26"/>
          <w:szCs w:val="26"/>
        </w:rPr>
        <w:t>– 3832,7</w:t>
      </w:r>
      <w:r w:rsidRPr="0019750D">
        <w:rPr>
          <w:b w:val="0"/>
          <w:color w:val="000000"/>
          <w:sz w:val="26"/>
          <w:szCs w:val="26"/>
        </w:rPr>
        <w:t xml:space="preserve"> тыс</w:t>
      </w:r>
      <w:proofErr w:type="gramStart"/>
      <w:r w:rsidRPr="0019750D">
        <w:rPr>
          <w:b w:val="0"/>
          <w:color w:val="000000"/>
          <w:sz w:val="26"/>
          <w:szCs w:val="26"/>
        </w:rPr>
        <w:t>.р</w:t>
      </w:r>
      <w:proofErr w:type="gramEnd"/>
      <w:r w:rsidRPr="0019750D">
        <w:rPr>
          <w:b w:val="0"/>
          <w:color w:val="000000"/>
          <w:sz w:val="26"/>
          <w:szCs w:val="26"/>
        </w:rPr>
        <w:t>уб.</w:t>
      </w:r>
    </w:p>
    <w:p w:rsidR="005F1AD9" w:rsidRPr="0019750D" w:rsidRDefault="005F1AD9" w:rsidP="005F1AD9">
      <w:pPr>
        <w:pStyle w:val="22"/>
        <w:shd w:val="clear" w:color="auto" w:fill="auto"/>
        <w:spacing w:line="240" w:lineRule="auto"/>
        <w:ind w:left="20" w:firstLine="700"/>
        <w:jc w:val="both"/>
        <w:rPr>
          <w:b w:val="0"/>
          <w:color w:val="000000"/>
          <w:sz w:val="26"/>
          <w:szCs w:val="26"/>
        </w:rPr>
      </w:pPr>
      <w:r w:rsidRPr="0019750D">
        <w:rPr>
          <w:b w:val="0"/>
          <w:color w:val="000000"/>
          <w:sz w:val="26"/>
          <w:szCs w:val="26"/>
        </w:rPr>
        <w:t xml:space="preserve">2027 год – </w:t>
      </w:r>
      <w:r w:rsidR="007809A8">
        <w:rPr>
          <w:b w:val="0"/>
          <w:color w:val="000000"/>
          <w:sz w:val="26"/>
          <w:szCs w:val="26"/>
        </w:rPr>
        <w:t>3832,7</w:t>
      </w:r>
      <w:r w:rsidRPr="0019750D">
        <w:rPr>
          <w:b w:val="0"/>
          <w:color w:val="000000"/>
          <w:sz w:val="26"/>
          <w:szCs w:val="26"/>
        </w:rPr>
        <w:t xml:space="preserve"> тыс</w:t>
      </w:r>
      <w:proofErr w:type="gramStart"/>
      <w:r w:rsidRPr="0019750D">
        <w:rPr>
          <w:b w:val="0"/>
          <w:color w:val="000000"/>
          <w:sz w:val="26"/>
          <w:szCs w:val="26"/>
        </w:rPr>
        <w:t>.р</w:t>
      </w:r>
      <w:proofErr w:type="gramEnd"/>
      <w:r w:rsidRPr="0019750D">
        <w:rPr>
          <w:b w:val="0"/>
          <w:color w:val="000000"/>
          <w:sz w:val="26"/>
          <w:szCs w:val="26"/>
        </w:rPr>
        <w:t>уб.</w:t>
      </w:r>
    </w:p>
    <w:p w:rsidR="005F1AD9" w:rsidRPr="0019750D" w:rsidRDefault="005F1AD9" w:rsidP="005F1AD9">
      <w:pPr>
        <w:pStyle w:val="22"/>
        <w:shd w:val="clear" w:color="auto" w:fill="auto"/>
        <w:spacing w:line="240" w:lineRule="auto"/>
        <w:ind w:left="20" w:firstLine="700"/>
        <w:jc w:val="both"/>
        <w:rPr>
          <w:color w:val="000000"/>
          <w:sz w:val="26"/>
          <w:szCs w:val="26"/>
        </w:rPr>
      </w:pPr>
    </w:p>
    <w:p w:rsidR="005F1AD9" w:rsidRPr="0019750D" w:rsidRDefault="005F1AD9" w:rsidP="007809A8">
      <w:pPr>
        <w:pStyle w:val="22"/>
        <w:numPr>
          <w:ilvl w:val="0"/>
          <w:numId w:val="5"/>
        </w:numPr>
        <w:shd w:val="clear" w:color="auto" w:fill="auto"/>
        <w:spacing w:line="240" w:lineRule="auto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>Перечень мероприятий Комплекса мер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6"/>
          <w:szCs w:val="26"/>
        </w:rPr>
      </w:pP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Перечень мероприятий Комплекса мер представлен в приложении 1. В результате реализации Комплекса мер будет сформирована модель управления развитием кадрового потенциала округа, обеспечивающая достижение системных эффектов в сфере профессиональной ориентации, заказа округа на подготовку высококвалифицированных специалистов, трудоустроенных на рабочих местах </w:t>
      </w:r>
      <w:proofErr w:type="spellStart"/>
      <w:r w:rsidRPr="0019750D">
        <w:rPr>
          <w:color w:val="000000"/>
          <w:sz w:val="26"/>
          <w:szCs w:val="26"/>
        </w:rPr>
        <w:t>Усть-Кубинского</w:t>
      </w:r>
      <w:proofErr w:type="spellEnd"/>
      <w:r w:rsidRPr="0019750D">
        <w:rPr>
          <w:color w:val="000000"/>
          <w:sz w:val="26"/>
          <w:szCs w:val="26"/>
        </w:rPr>
        <w:t xml:space="preserve"> муниципального округа.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>Также реализация Комплекса мер позволит:</w:t>
      </w:r>
    </w:p>
    <w:p w:rsidR="005F1AD9" w:rsidRPr="0019750D" w:rsidRDefault="005F1AD9" w:rsidP="005F1AD9">
      <w:pPr>
        <w:pStyle w:val="3"/>
        <w:numPr>
          <w:ilvl w:val="0"/>
          <w:numId w:val="1"/>
        </w:numPr>
        <w:shd w:val="clear" w:color="auto" w:fill="auto"/>
        <w:tabs>
          <w:tab w:val="left" w:pos="881"/>
        </w:tabs>
        <w:spacing w:line="240" w:lineRule="auto"/>
        <w:ind w:left="20" w:firstLine="700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создать условия для увеличения притока молодых специалистов на предприятия и в организации округа;</w:t>
      </w:r>
    </w:p>
    <w:p w:rsidR="005F1AD9" w:rsidRPr="0019750D" w:rsidRDefault="005F1AD9" w:rsidP="005F1AD9">
      <w:pPr>
        <w:pStyle w:val="3"/>
        <w:numPr>
          <w:ilvl w:val="0"/>
          <w:numId w:val="1"/>
        </w:numPr>
        <w:shd w:val="clear" w:color="auto" w:fill="auto"/>
        <w:tabs>
          <w:tab w:val="left" w:pos="881"/>
        </w:tabs>
        <w:spacing w:line="240" w:lineRule="auto"/>
        <w:ind w:left="2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>осуществить комплексный подход к решению проблемы обеспечения трудовыми ресурсами;</w:t>
      </w:r>
    </w:p>
    <w:p w:rsidR="005F1AD9" w:rsidRPr="0019750D" w:rsidRDefault="005F1AD9" w:rsidP="005F1AD9">
      <w:pPr>
        <w:pStyle w:val="3"/>
        <w:numPr>
          <w:ilvl w:val="0"/>
          <w:numId w:val="1"/>
        </w:numPr>
        <w:shd w:val="clear" w:color="auto" w:fill="auto"/>
        <w:tabs>
          <w:tab w:val="left" w:pos="881"/>
        </w:tabs>
        <w:spacing w:line="240" w:lineRule="auto"/>
        <w:ind w:left="20" w:firstLine="700"/>
        <w:rPr>
          <w:sz w:val="26"/>
          <w:szCs w:val="26"/>
        </w:rPr>
      </w:pPr>
      <w:r w:rsidRPr="0019750D">
        <w:rPr>
          <w:color w:val="000000"/>
          <w:sz w:val="26"/>
          <w:szCs w:val="26"/>
        </w:rPr>
        <w:t>содействовать росту численности населения округа.</w:t>
      </w:r>
    </w:p>
    <w:p w:rsidR="005F1AD9" w:rsidRPr="0019750D" w:rsidRDefault="005F1AD9" w:rsidP="005F1AD9">
      <w:pPr>
        <w:pStyle w:val="11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bookmarkStart w:id="3" w:name="bookmark1"/>
    </w:p>
    <w:p w:rsidR="005F1AD9" w:rsidRPr="0019750D" w:rsidRDefault="005F1AD9" w:rsidP="00280D29">
      <w:pPr>
        <w:pStyle w:val="11"/>
        <w:numPr>
          <w:ilvl w:val="0"/>
          <w:numId w:val="5"/>
        </w:numPr>
        <w:shd w:val="clear" w:color="auto" w:fill="auto"/>
        <w:spacing w:before="0" w:after="0" w:line="240" w:lineRule="auto"/>
        <w:jc w:val="center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Управление реализацией Комплексом мер и контроль </w:t>
      </w:r>
    </w:p>
    <w:p w:rsidR="005F1AD9" w:rsidRPr="0019750D" w:rsidRDefault="005F1AD9" w:rsidP="005F1AD9">
      <w:pPr>
        <w:pStyle w:val="11"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за ходом его реализации</w:t>
      </w:r>
      <w:bookmarkEnd w:id="3"/>
    </w:p>
    <w:p w:rsidR="005F1AD9" w:rsidRPr="0019750D" w:rsidRDefault="005F1AD9" w:rsidP="005F1AD9">
      <w:pPr>
        <w:pStyle w:val="11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firstLine="0"/>
        <w:jc w:val="center"/>
        <w:rPr>
          <w:sz w:val="26"/>
          <w:szCs w:val="26"/>
        </w:rPr>
      </w:pP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Исполнение Комплекса мер осуществляется структурными подразделениями администрации </w:t>
      </w:r>
      <w:proofErr w:type="spellStart"/>
      <w:r w:rsidRPr="0019750D">
        <w:rPr>
          <w:color w:val="000000"/>
          <w:sz w:val="26"/>
          <w:szCs w:val="26"/>
        </w:rPr>
        <w:t>Усть-Кубинского</w:t>
      </w:r>
      <w:proofErr w:type="spellEnd"/>
      <w:r w:rsidRPr="0019750D">
        <w:rPr>
          <w:color w:val="000000"/>
          <w:sz w:val="26"/>
          <w:szCs w:val="26"/>
        </w:rPr>
        <w:t xml:space="preserve"> муниципального округа и </w:t>
      </w:r>
      <w:r w:rsidRPr="0019750D">
        <w:rPr>
          <w:color w:val="000000"/>
          <w:sz w:val="26"/>
          <w:szCs w:val="26"/>
        </w:rPr>
        <w:lastRenderedPageBreak/>
        <w:t xml:space="preserve">подведомственными учреждениями в соответствии с перечнем мероприятий Комплекса мер (приложение </w:t>
      </w:r>
      <w:r w:rsidR="00280D29">
        <w:rPr>
          <w:color w:val="000000"/>
          <w:sz w:val="26"/>
          <w:szCs w:val="26"/>
        </w:rPr>
        <w:t>2</w:t>
      </w:r>
      <w:r w:rsidRPr="0019750D">
        <w:rPr>
          <w:color w:val="000000"/>
          <w:sz w:val="26"/>
          <w:szCs w:val="26"/>
        </w:rPr>
        <w:t>).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Структурные подразделения администрации округа в рамках своей компетенции исполняют мероприятия Комплекса мер, ориентируясь на целевые показатели Комплекса мер</w:t>
      </w:r>
      <w:r w:rsidR="00280D29">
        <w:rPr>
          <w:color w:val="000000"/>
          <w:sz w:val="26"/>
          <w:szCs w:val="26"/>
        </w:rPr>
        <w:t xml:space="preserve"> (п</w:t>
      </w:r>
      <w:r w:rsidRPr="0019750D">
        <w:rPr>
          <w:color w:val="000000"/>
          <w:sz w:val="26"/>
          <w:szCs w:val="26"/>
        </w:rPr>
        <w:t xml:space="preserve">риложение </w:t>
      </w:r>
      <w:r w:rsidR="00280D29">
        <w:rPr>
          <w:color w:val="000000"/>
          <w:sz w:val="26"/>
          <w:szCs w:val="26"/>
        </w:rPr>
        <w:t>1</w:t>
      </w:r>
      <w:r w:rsidRPr="0019750D">
        <w:rPr>
          <w:color w:val="000000"/>
          <w:sz w:val="26"/>
          <w:szCs w:val="26"/>
        </w:rPr>
        <w:t>).</w:t>
      </w:r>
    </w:p>
    <w:p w:rsidR="005F1AD9" w:rsidRPr="0019750D" w:rsidRDefault="005F1AD9" w:rsidP="005F1AD9">
      <w:pPr>
        <w:pStyle w:val="3"/>
        <w:shd w:val="clear" w:color="auto" w:fill="auto"/>
        <w:spacing w:line="240" w:lineRule="auto"/>
        <w:ind w:left="20" w:right="40" w:firstLine="700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 xml:space="preserve">Руководители предприятий и организаций округа обеспечивают своевременное информирование о существующей потребности в кадрах, а также обеспечивают прохождение практики студентами ВУЗов и </w:t>
      </w:r>
      <w:proofErr w:type="spellStart"/>
      <w:r w:rsidRPr="0019750D">
        <w:rPr>
          <w:color w:val="000000"/>
          <w:sz w:val="26"/>
          <w:szCs w:val="26"/>
        </w:rPr>
        <w:t>СУЗов</w:t>
      </w:r>
      <w:proofErr w:type="spellEnd"/>
      <w:r w:rsidRPr="0019750D">
        <w:rPr>
          <w:color w:val="000000"/>
          <w:sz w:val="26"/>
          <w:szCs w:val="26"/>
        </w:rPr>
        <w:t xml:space="preserve"> Вологодской области с возможностью последующего трудоустройства.</w:t>
      </w:r>
    </w:p>
    <w:p w:rsidR="005F1AD9" w:rsidRPr="0019750D" w:rsidRDefault="005F1AD9" w:rsidP="005F1AD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F1AD9" w:rsidRPr="0019750D" w:rsidSect="00DD72D6">
          <w:head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CE57AA" w:rsidRDefault="00CE57AA" w:rsidP="005F1AD9">
      <w:pPr>
        <w:pStyle w:val="20"/>
        <w:shd w:val="clear" w:color="auto" w:fill="auto"/>
        <w:tabs>
          <w:tab w:val="left" w:pos="11865"/>
          <w:tab w:val="right" w:pos="14570"/>
        </w:tabs>
        <w:spacing w:line="240" w:lineRule="auto"/>
        <w:ind w:left="20" w:firstLine="9761"/>
        <w:rPr>
          <w:b w:val="0"/>
          <w:color w:val="000000"/>
          <w:sz w:val="26"/>
          <w:szCs w:val="26"/>
        </w:rPr>
      </w:pPr>
    </w:p>
    <w:p w:rsidR="00CE57AA" w:rsidRDefault="00CE57AA" w:rsidP="00CE57AA">
      <w:pPr>
        <w:tabs>
          <w:tab w:val="left" w:pos="11310"/>
          <w:tab w:val="right" w:pos="14570"/>
        </w:tabs>
        <w:spacing w:after="0" w:line="240" w:lineRule="auto"/>
        <w:ind w:firstLine="9214"/>
        <w:rPr>
          <w:rStyle w:val="23"/>
          <w:rFonts w:eastAsiaTheme="minorHAnsi"/>
          <w:b w:val="0"/>
          <w:sz w:val="26"/>
          <w:szCs w:val="26"/>
          <w:u w:val="none"/>
        </w:rPr>
      </w:pPr>
      <w:r w:rsidRPr="00CE57AA">
        <w:rPr>
          <w:rStyle w:val="23"/>
          <w:rFonts w:eastAsiaTheme="minorHAnsi"/>
          <w:b w:val="0"/>
          <w:sz w:val="26"/>
          <w:szCs w:val="26"/>
          <w:u w:val="none"/>
        </w:rPr>
        <w:t xml:space="preserve">Приложение </w:t>
      </w:r>
      <w:r>
        <w:rPr>
          <w:rStyle w:val="23"/>
          <w:rFonts w:eastAsiaTheme="minorHAnsi"/>
          <w:b w:val="0"/>
          <w:sz w:val="26"/>
          <w:szCs w:val="26"/>
          <w:u w:val="none"/>
        </w:rPr>
        <w:t>1</w:t>
      </w:r>
      <w:r w:rsidRPr="00CE57AA">
        <w:rPr>
          <w:rStyle w:val="23"/>
          <w:rFonts w:eastAsiaTheme="minorHAnsi"/>
          <w:b w:val="0"/>
          <w:sz w:val="26"/>
          <w:szCs w:val="26"/>
          <w:u w:val="none"/>
        </w:rPr>
        <w:t xml:space="preserve"> к Комплексу мер</w:t>
      </w:r>
    </w:p>
    <w:p w:rsidR="00CE57AA" w:rsidRPr="00CE57AA" w:rsidRDefault="00CE57AA" w:rsidP="00CE57AA">
      <w:pPr>
        <w:tabs>
          <w:tab w:val="left" w:pos="11310"/>
          <w:tab w:val="right" w:pos="14570"/>
        </w:tabs>
        <w:spacing w:after="0" w:line="240" w:lineRule="auto"/>
        <w:ind w:firstLine="9214"/>
        <w:rPr>
          <w:rStyle w:val="23"/>
          <w:rFonts w:eastAsiaTheme="minorHAnsi"/>
          <w:b w:val="0"/>
          <w:bCs w:val="0"/>
          <w:sz w:val="26"/>
          <w:szCs w:val="26"/>
          <w:u w:val="none"/>
        </w:rPr>
      </w:pPr>
    </w:p>
    <w:p w:rsidR="00CE57AA" w:rsidRPr="00CE57AA" w:rsidRDefault="00CE57AA" w:rsidP="00CE57AA">
      <w:pPr>
        <w:spacing w:after="0" w:line="240" w:lineRule="auto"/>
        <w:jc w:val="center"/>
        <w:rPr>
          <w:rStyle w:val="23"/>
          <w:rFonts w:eastAsiaTheme="minorHAnsi"/>
          <w:bCs w:val="0"/>
          <w:sz w:val="26"/>
          <w:szCs w:val="26"/>
          <w:u w:val="none"/>
        </w:rPr>
      </w:pPr>
      <w:r w:rsidRPr="00CE57AA">
        <w:rPr>
          <w:rStyle w:val="23"/>
          <w:rFonts w:eastAsiaTheme="minorHAnsi"/>
          <w:sz w:val="26"/>
          <w:szCs w:val="26"/>
          <w:u w:val="none"/>
        </w:rPr>
        <w:t>Сведения о целевых показателях (индикаторах) Комплекса мер</w:t>
      </w:r>
    </w:p>
    <w:p w:rsidR="00CE57AA" w:rsidRPr="00CE57AA" w:rsidRDefault="00CE57AA" w:rsidP="00CE57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61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11121"/>
        <w:gridCol w:w="991"/>
        <w:gridCol w:w="916"/>
        <w:gridCol w:w="992"/>
      </w:tblGrid>
      <w:tr w:rsidR="00CE57AA" w:rsidRPr="0019750D" w:rsidTr="00DD72D6">
        <w:trPr>
          <w:trHeight w:val="654"/>
        </w:trPr>
        <w:tc>
          <w:tcPr>
            <w:tcW w:w="595" w:type="dxa"/>
            <w:shd w:val="clear" w:color="auto" w:fill="auto"/>
            <w:vAlign w:val="center"/>
            <w:hideMark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121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</w:t>
            </w:r>
          </w:p>
        </w:tc>
      </w:tr>
      <w:tr w:rsidR="00CE57AA" w:rsidRPr="0019750D" w:rsidTr="00DD72D6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21" w:type="dxa"/>
          </w:tcPr>
          <w:p w:rsidR="00CE57AA" w:rsidRPr="0019750D" w:rsidRDefault="00CE57AA" w:rsidP="00DD72D6">
            <w:pPr>
              <w:spacing w:after="0" w:line="240" w:lineRule="auto"/>
              <w:ind w:left="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Среднегодовая численность постоянного населения округа, чел.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7249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7126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6972</w:t>
            </w:r>
          </w:p>
        </w:tc>
      </w:tr>
      <w:tr w:rsidR="00CE57AA" w:rsidRPr="0019750D" w:rsidTr="00DD72D6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1" w:type="dxa"/>
          </w:tcPr>
          <w:p w:rsidR="00CE57AA" w:rsidRPr="0019750D" w:rsidRDefault="00CE57AA" w:rsidP="00DD72D6">
            <w:pPr>
              <w:pStyle w:val="a5"/>
              <w:spacing w:after="0" w:line="240" w:lineRule="auto"/>
              <w:ind w:left="0" w:firstLine="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Миграционный прирос</w:t>
            </w:r>
            <w:proofErr w:type="gram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т(</w:t>
            </w:r>
            <w:proofErr w:type="gram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убыль) населения, чел.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E57AA" w:rsidRPr="0019750D" w:rsidTr="00DD72D6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1" w:type="dxa"/>
          </w:tcPr>
          <w:p w:rsidR="00CE57AA" w:rsidRPr="0019750D" w:rsidRDefault="00CE57AA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работников администрации округа, получивших дополнительное профессиональное образование, %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CE57AA" w:rsidRPr="0019750D" w:rsidTr="00DD72D6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21" w:type="dxa"/>
          </w:tcPr>
          <w:p w:rsidR="00CE57AA" w:rsidRPr="0019750D" w:rsidRDefault="00CE57AA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учителей, осуществляющих непрерывное повышение уровня профессионального </w:t>
            </w:r>
          </w:p>
          <w:p w:rsidR="00CE57AA" w:rsidRPr="0019750D" w:rsidRDefault="00CE57AA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мастерства и компетентности, %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CE57AA" w:rsidRPr="0019750D" w:rsidTr="00DD72D6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1" w:type="dxa"/>
          </w:tcPr>
          <w:p w:rsidR="00CE57AA" w:rsidRPr="0019750D" w:rsidRDefault="00CE57AA" w:rsidP="00DD72D6">
            <w:pPr>
              <w:pStyle w:val="a5"/>
              <w:spacing w:after="0" w:line="240" w:lineRule="auto"/>
              <w:ind w:left="21" w:hanging="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выпускников 9 классов, поступивших в образовательные организации </w:t>
            </w:r>
          </w:p>
          <w:p w:rsidR="00CE57AA" w:rsidRPr="0019750D" w:rsidRDefault="00CE57AA" w:rsidP="00DD72D6">
            <w:pPr>
              <w:pStyle w:val="a5"/>
              <w:spacing w:after="0" w:line="240" w:lineRule="auto"/>
              <w:ind w:left="21" w:hanging="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области, %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</w:tr>
      <w:tr w:rsidR="00CE57AA" w:rsidRPr="0019750D" w:rsidTr="00DD72D6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21" w:type="dxa"/>
          </w:tcPr>
          <w:p w:rsidR="00CE57AA" w:rsidRPr="0019750D" w:rsidRDefault="00CE57AA" w:rsidP="00DD72D6">
            <w:pPr>
              <w:pStyle w:val="a5"/>
              <w:spacing w:after="0" w:line="240" w:lineRule="auto"/>
              <w:ind w:left="21" w:hanging="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выпускников 11 классов, поступивших в образовательные организации </w:t>
            </w:r>
          </w:p>
          <w:p w:rsidR="00CE57AA" w:rsidRPr="0019750D" w:rsidRDefault="00CE57AA" w:rsidP="00DD72D6">
            <w:pPr>
              <w:pStyle w:val="a5"/>
              <w:spacing w:after="0" w:line="240" w:lineRule="auto"/>
              <w:ind w:left="21" w:hanging="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E57AA" w:rsidRPr="0019750D" w:rsidRDefault="00CE57AA" w:rsidP="00DD72D6">
            <w:pPr>
              <w:pStyle w:val="a5"/>
              <w:spacing w:after="0" w:line="240" w:lineRule="auto"/>
              <w:ind w:left="21" w:hanging="2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области, %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</w:tr>
      <w:tr w:rsidR="00CE57AA" w:rsidRPr="0019750D" w:rsidTr="00DD72D6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1" w:type="dxa"/>
          </w:tcPr>
          <w:p w:rsidR="00CE57AA" w:rsidRPr="0019750D" w:rsidRDefault="00CE57AA" w:rsidP="00DD72D6">
            <w:pPr>
              <w:pStyle w:val="a5"/>
              <w:spacing w:after="0" w:line="240" w:lineRule="auto"/>
              <w:ind w:left="21" w:hanging="2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Доля молодых специалистов в возрасте до 35 лет, %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8,6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CE57AA" w:rsidRPr="0019750D" w:rsidTr="00DD72D6">
        <w:trPr>
          <w:trHeight w:val="6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1" w:type="dxa"/>
          </w:tcPr>
          <w:p w:rsidR="00CE57AA" w:rsidRPr="0019750D" w:rsidRDefault="00CE57AA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заключенных договоров о целевом обучении выпускников общеобразовательных организаций, ед.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E57AA" w:rsidRPr="0019750D" w:rsidTr="00DD72D6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21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профессиональных конкурсах, выставках и ярмарках, ед.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</w:tr>
      <w:tr w:rsidR="00CE57AA" w:rsidRPr="0019750D" w:rsidTr="00DD72D6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121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Предоставлено жилья молодым семьям, м</w:t>
            </w:r>
            <w:proofErr w:type="gram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91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CE57AA" w:rsidRPr="0019750D" w:rsidTr="00DD72D6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121" w:type="dxa"/>
          </w:tcPr>
          <w:p w:rsidR="00CE57AA" w:rsidRPr="0019750D" w:rsidRDefault="00CE57AA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получателей ежемесячной денежной компенсации на содержание жилья и отопление, чел.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</w:tr>
      <w:tr w:rsidR="00CE57AA" w:rsidRPr="0019750D" w:rsidTr="00DD72D6">
        <w:trPr>
          <w:trHeight w:val="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CE57AA" w:rsidRPr="0019750D" w:rsidRDefault="00CE57AA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121" w:type="dxa"/>
          </w:tcPr>
          <w:p w:rsidR="00CE57AA" w:rsidRPr="0019750D" w:rsidRDefault="00CE57AA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получателей компенсации за наем жилого помещения, чел.</w:t>
            </w:r>
          </w:p>
        </w:tc>
        <w:tc>
          <w:tcPr>
            <w:tcW w:w="991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16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E57AA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</w:tbl>
    <w:p w:rsidR="00CE57AA" w:rsidRDefault="00CE57AA" w:rsidP="005F1AD9">
      <w:pPr>
        <w:pStyle w:val="20"/>
        <w:shd w:val="clear" w:color="auto" w:fill="auto"/>
        <w:tabs>
          <w:tab w:val="left" w:pos="11865"/>
          <w:tab w:val="right" w:pos="14570"/>
        </w:tabs>
        <w:spacing w:line="240" w:lineRule="auto"/>
        <w:ind w:left="20" w:firstLine="9761"/>
        <w:rPr>
          <w:b w:val="0"/>
          <w:color w:val="000000"/>
          <w:sz w:val="26"/>
          <w:szCs w:val="26"/>
        </w:rPr>
      </w:pPr>
    </w:p>
    <w:p w:rsidR="00CE57AA" w:rsidRDefault="00CE57AA" w:rsidP="005F1AD9">
      <w:pPr>
        <w:pStyle w:val="20"/>
        <w:shd w:val="clear" w:color="auto" w:fill="auto"/>
        <w:tabs>
          <w:tab w:val="left" w:pos="11865"/>
          <w:tab w:val="right" w:pos="14570"/>
        </w:tabs>
        <w:spacing w:line="240" w:lineRule="auto"/>
        <w:ind w:left="20" w:firstLine="9761"/>
        <w:rPr>
          <w:b w:val="0"/>
          <w:color w:val="000000"/>
          <w:sz w:val="26"/>
          <w:szCs w:val="26"/>
        </w:rPr>
      </w:pPr>
    </w:p>
    <w:p w:rsidR="00CE57AA" w:rsidRDefault="00CE57AA" w:rsidP="005F1AD9">
      <w:pPr>
        <w:pStyle w:val="20"/>
        <w:shd w:val="clear" w:color="auto" w:fill="auto"/>
        <w:tabs>
          <w:tab w:val="left" w:pos="11865"/>
          <w:tab w:val="right" w:pos="14570"/>
        </w:tabs>
        <w:spacing w:line="240" w:lineRule="auto"/>
        <w:ind w:left="20" w:firstLine="9761"/>
        <w:rPr>
          <w:b w:val="0"/>
          <w:color w:val="000000"/>
          <w:sz w:val="26"/>
          <w:szCs w:val="26"/>
        </w:rPr>
      </w:pPr>
    </w:p>
    <w:p w:rsidR="00CE57AA" w:rsidRDefault="00CE57AA" w:rsidP="005F1AD9">
      <w:pPr>
        <w:pStyle w:val="20"/>
        <w:shd w:val="clear" w:color="auto" w:fill="auto"/>
        <w:tabs>
          <w:tab w:val="left" w:pos="11865"/>
          <w:tab w:val="right" w:pos="14570"/>
        </w:tabs>
        <w:spacing w:line="240" w:lineRule="auto"/>
        <w:ind w:left="20" w:firstLine="9761"/>
        <w:rPr>
          <w:b w:val="0"/>
          <w:color w:val="000000"/>
          <w:sz w:val="26"/>
          <w:szCs w:val="26"/>
        </w:rPr>
      </w:pPr>
    </w:p>
    <w:p w:rsidR="00CE57AA" w:rsidRDefault="00CE57AA" w:rsidP="005F1AD9">
      <w:pPr>
        <w:pStyle w:val="20"/>
        <w:shd w:val="clear" w:color="auto" w:fill="auto"/>
        <w:tabs>
          <w:tab w:val="left" w:pos="11865"/>
          <w:tab w:val="right" w:pos="14570"/>
        </w:tabs>
        <w:spacing w:line="240" w:lineRule="auto"/>
        <w:ind w:left="20" w:firstLine="9761"/>
        <w:rPr>
          <w:b w:val="0"/>
          <w:color w:val="000000"/>
          <w:sz w:val="26"/>
          <w:szCs w:val="26"/>
        </w:rPr>
      </w:pPr>
    </w:p>
    <w:p w:rsidR="005F1AD9" w:rsidRPr="0019750D" w:rsidRDefault="005F1AD9" w:rsidP="005F1AD9">
      <w:pPr>
        <w:pStyle w:val="20"/>
        <w:shd w:val="clear" w:color="auto" w:fill="auto"/>
        <w:tabs>
          <w:tab w:val="left" w:pos="11865"/>
          <w:tab w:val="right" w:pos="14570"/>
        </w:tabs>
        <w:spacing w:line="240" w:lineRule="auto"/>
        <w:ind w:left="20" w:firstLine="9761"/>
        <w:rPr>
          <w:b w:val="0"/>
          <w:color w:val="000000"/>
          <w:sz w:val="26"/>
          <w:szCs w:val="26"/>
        </w:rPr>
      </w:pPr>
      <w:r w:rsidRPr="0019750D">
        <w:rPr>
          <w:b w:val="0"/>
          <w:color w:val="000000"/>
          <w:sz w:val="26"/>
          <w:szCs w:val="26"/>
        </w:rPr>
        <w:lastRenderedPageBreak/>
        <w:t xml:space="preserve">Приложение </w:t>
      </w:r>
      <w:r w:rsidR="00CE57AA">
        <w:rPr>
          <w:b w:val="0"/>
          <w:color w:val="000000"/>
          <w:sz w:val="26"/>
          <w:szCs w:val="26"/>
        </w:rPr>
        <w:t>2</w:t>
      </w:r>
      <w:r w:rsidRPr="0019750D">
        <w:rPr>
          <w:b w:val="0"/>
          <w:color w:val="000000"/>
          <w:sz w:val="26"/>
          <w:szCs w:val="26"/>
        </w:rPr>
        <w:t>к Комплексу мер</w:t>
      </w:r>
    </w:p>
    <w:p w:rsidR="005F1AD9" w:rsidRPr="0019750D" w:rsidRDefault="005F1AD9" w:rsidP="005F1AD9">
      <w:pPr>
        <w:pStyle w:val="20"/>
        <w:shd w:val="clear" w:color="auto" w:fill="auto"/>
        <w:spacing w:line="240" w:lineRule="auto"/>
        <w:ind w:left="20"/>
        <w:jc w:val="center"/>
        <w:rPr>
          <w:color w:val="000000"/>
          <w:sz w:val="26"/>
          <w:szCs w:val="26"/>
        </w:rPr>
      </w:pPr>
      <w:r w:rsidRPr="0019750D">
        <w:rPr>
          <w:color w:val="000000"/>
          <w:sz w:val="26"/>
          <w:szCs w:val="26"/>
        </w:rPr>
        <w:t>Перечень мероприятий Комплекса мер</w:t>
      </w:r>
    </w:p>
    <w:p w:rsidR="005F1AD9" w:rsidRPr="0019750D" w:rsidRDefault="005F1AD9" w:rsidP="005F1AD9">
      <w:pPr>
        <w:pStyle w:val="20"/>
        <w:shd w:val="clear" w:color="auto" w:fill="auto"/>
        <w:spacing w:line="240" w:lineRule="auto"/>
        <w:ind w:left="20"/>
        <w:rPr>
          <w:sz w:val="26"/>
          <w:szCs w:val="26"/>
        </w:rPr>
      </w:pPr>
    </w:p>
    <w:tbl>
      <w:tblPr>
        <w:tblW w:w="1469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000"/>
        <w:gridCol w:w="4711"/>
        <w:gridCol w:w="2429"/>
        <w:gridCol w:w="986"/>
        <w:gridCol w:w="986"/>
        <w:gridCol w:w="986"/>
      </w:tblGrid>
      <w:tr w:rsidR="005F1AD9" w:rsidRPr="0019750D" w:rsidTr="00DD72D6">
        <w:trPr>
          <w:trHeight w:val="1161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shd w:val="clear" w:color="auto" w:fill="auto"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4711" w:type="dxa"/>
            <w:vMerge w:val="restart"/>
            <w:shd w:val="clear" w:color="auto" w:fill="auto"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мероприятия</w:t>
            </w:r>
          </w:p>
        </w:tc>
        <w:tc>
          <w:tcPr>
            <w:tcW w:w="2429" w:type="dxa"/>
            <w:vMerge w:val="restart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2958" w:type="dxa"/>
            <w:gridSpan w:val="3"/>
            <w:shd w:val="clear" w:color="auto" w:fill="auto"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финансирования, тыс. руб.</w:t>
            </w:r>
          </w:p>
        </w:tc>
      </w:tr>
      <w:tr w:rsidR="005F1AD9" w:rsidRPr="0019750D" w:rsidTr="00DD72D6">
        <w:trPr>
          <w:trHeight w:val="300"/>
        </w:trPr>
        <w:tc>
          <w:tcPr>
            <w:tcW w:w="594" w:type="dxa"/>
            <w:vMerge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0" w:type="dxa"/>
            <w:vMerge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11" w:type="dxa"/>
            <w:vMerge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9" w:type="dxa"/>
            <w:vMerge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F1AD9" w:rsidRPr="0019750D" w:rsidTr="00DD72D6">
        <w:trPr>
          <w:trHeight w:val="9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азвитие кадрового потенциала органов местного самоуправления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5F1AD9" w:rsidRPr="0019750D" w:rsidRDefault="005F1AD9" w:rsidP="00CE57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 программа «Совершенствование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системы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управления  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</w:t>
            </w:r>
            <w:proofErr w:type="spell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округ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429" w:type="dxa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Финансовое управление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округа, администрация округа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285,0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270,0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270,0</w:t>
            </w:r>
          </w:p>
        </w:tc>
      </w:tr>
      <w:tr w:rsidR="005F1AD9" w:rsidRPr="0019750D" w:rsidTr="00DD72D6">
        <w:trPr>
          <w:trHeight w:val="6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кадрового потенциала сферы образования</w:t>
            </w:r>
          </w:p>
        </w:tc>
        <w:tc>
          <w:tcPr>
            <w:tcW w:w="4711" w:type="dxa"/>
            <w:vMerge w:val="restart"/>
            <w:shd w:val="clear" w:color="auto" w:fill="auto"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Образование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"</w:t>
            </w:r>
          </w:p>
        </w:tc>
        <w:tc>
          <w:tcPr>
            <w:tcW w:w="2429" w:type="dxa"/>
            <w:vMerge w:val="restart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образования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округа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5F1AD9" w:rsidRPr="0019750D" w:rsidTr="00DD72D6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Плана мероприятий («Дорожной карты») по организации 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профориентационной</w:t>
            </w:r>
            <w:proofErr w:type="spell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работы, влияющей на миграцию выпускников школ 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округа, и обеспечению округа квалифицированными кадрами</w:t>
            </w:r>
          </w:p>
        </w:tc>
        <w:tc>
          <w:tcPr>
            <w:tcW w:w="4711" w:type="dxa"/>
            <w:vMerge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9" w:type="dxa"/>
            <w:vMerge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5F1AD9" w:rsidRPr="0019750D" w:rsidTr="00DD72D6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Заключение договоров о целевом обучении выпускников </w:t>
            </w:r>
          </w:p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общеобразовательных организаций</w:t>
            </w:r>
          </w:p>
        </w:tc>
        <w:tc>
          <w:tcPr>
            <w:tcW w:w="4711" w:type="dxa"/>
            <w:vMerge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429" w:type="dxa"/>
            <w:vMerge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72,0</w:t>
            </w:r>
          </w:p>
        </w:tc>
      </w:tr>
      <w:tr w:rsidR="005F1AD9" w:rsidRPr="0019750D" w:rsidTr="00DD72D6">
        <w:trPr>
          <w:trHeight w:val="1875"/>
        </w:trPr>
        <w:tc>
          <w:tcPr>
            <w:tcW w:w="594" w:type="dxa"/>
            <w:shd w:val="clear" w:color="auto" w:fill="auto"/>
            <w:noWrap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Компенсация за наем жилого помещения (сферы образования)</w:t>
            </w:r>
          </w:p>
        </w:tc>
        <w:tc>
          <w:tcPr>
            <w:tcW w:w="4711" w:type="dxa"/>
            <w:vAlign w:val="center"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Представительного Собрания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округа от 28.02.2024 № 72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 дополнительных мерах социальной поддержки педагогическим работникам»</w:t>
            </w:r>
          </w:p>
        </w:tc>
        <w:tc>
          <w:tcPr>
            <w:tcW w:w="2429" w:type="dxa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образования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округа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60,0</w:t>
            </w:r>
          </w:p>
        </w:tc>
      </w:tr>
      <w:tr w:rsidR="005F1AD9" w:rsidRPr="0019750D" w:rsidTr="00DD72D6">
        <w:trPr>
          <w:trHeight w:val="181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  <w:p w:rsidR="005F1AD9" w:rsidRPr="0019750D" w:rsidRDefault="005F1AD9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участия предприятий и индивидуальных предпринимателей округа в профессиональных конкурсах, выставках и ярмарках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«Экономика 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округа»</w:t>
            </w:r>
          </w:p>
        </w:tc>
        <w:tc>
          <w:tcPr>
            <w:tcW w:w="2429" w:type="dxa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экономики, отраслевого развития и контроля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округа</w:t>
            </w:r>
          </w:p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5F1AD9" w:rsidRPr="0019750D" w:rsidTr="00DD72D6">
        <w:trPr>
          <w:trHeight w:val="1631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жильем молодых семей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«Обеспечение населения 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доступным жильем и создание благоприятных условий проживания»</w:t>
            </w:r>
          </w:p>
        </w:tc>
        <w:tc>
          <w:tcPr>
            <w:tcW w:w="2429" w:type="dxa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экономики, отраслевого развития и контроля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округа</w:t>
            </w:r>
          </w:p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1402,6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2158,0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B54DA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2158,0</w:t>
            </w:r>
          </w:p>
        </w:tc>
      </w:tr>
      <w:tr w:rsidR="005F1AD9" w:rsidRPr="0019750D" w:rsidTr="00DD72D6">
        <w:trPr>
          <w:trHeight w:val="1631"/>
        </w:trPr>
        <w:tc>
          <w:tcPr>
            <w:tcW w:w="594" w:type="dxa"/>
            <w:shd w:val="clear" w:color="auto" w:fill="auto"/>
            <w:noWrap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Улучшение жилищных условий, проживающих на сельских территориях работников социальной сферы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округа»</w:t>
            </w:r>
          </w:p>
        </w:tc>
        <w:tc>
          <w:tcPr>
            <w:tcW w:w="2429" w:type="dxa"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экономики отраслевого развития и контроля</w:t>
            </w:r>
            <w:r w:rsidR="00CE57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округа</w:t>
            </w:r>
          </w:p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6120,9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5F1AD9" w:rsidRPr="0019750D" w:rsidTr="00DD72D6">
        <w:trPr>
          <w:trHeight w:val="99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5F1AD9" w:rsidRPr="0019750D" w:rsidRDefault="005F1AD9" w:rsidP="00DD7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Ежемесячная денежная компенсация на содержание жилья, отопление, освещение (сфера культуры, образования, здравоохранения)</w:t>
            </w:r>
          </w:p>
        </w:tc>
        <w:tc>
          <w:tcPr>
            <w:tcW w:w="4711" w:type="dxa"/>
            <w:shd w:val="clear" w:color="auto" w:fill="auto"/>
            <w:vAlign w:val="center"/>
            <w:hideMark/>
          </w:tcPr>
          <w:p w:rsidR="005F1AD9" w:rsidRPr="0019750D" w:rsidRDefault="005F1AD9" w:rsidP="00B54D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Представительного Собрания</w:t>
            </w:r>
            <w:r w:rsidR="00B54DAD" w:rsidRPr="00B54D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округа </w:t>
            </w:r>
            <w:r w:rsidR="00B54D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«Об установлении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  социальной поддержки на оплату жилого помещения, отопления и освещения отдельны</w:t>
            </w:r>
            <w:r w:rsidR="00B54D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 категориям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граждан, работающи</w:t>
            </w:r>
            <w:r w:rsidR="00B54D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муниципальных учреждениях </w:t>
            </w:r>
            <w:proofErr w:type="spellStart"/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</w:t>
            </w:r>
            <w:r w:rsidR="00B54D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Кубинского</w:t>
            </w:r>
            <w:proofErr w:type="spellEnd"/>
            <w:r w:rsidR="00B54D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</w:t>
            </w: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2429" w:type="dxa"/>
            <w:vAlign w:val="center"/>
          </w:tcPr>
          <w:p w:rsidR="005F1AD9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МКУ «</w:t>
            </w:r>
            <w:r w:rsidR="005F1AD9"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Централизованная </w:t>
            </w:r>
          </w:p>
          <w:p w:rsidR="005F1AD9" w:rsidRPr="0019750D" w:rsidRDefault="00CE57AA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="005F1AD9"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ухгалтерия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1272,7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1272,7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5F1AD9" w:rsidRPr="0019750D" w:rsidRDefault="005F1AD9" w:rsidP="00DD7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75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1272,7</w:t>
            </w:r>
          </w:p>
        </w:tc>
      </w:tr>
    </w:tbl>
    <w:p w:rsidR="005F1AD9" w:rsidRPr="0019750D" w:rsidRDefault="005F1AD9" w:rsidP="005F1AD9">
      <w:pPr>
        <w:tabs>
          <w:tab w:val="left" w:pos="11310"/>
          <w:tab w:val="right" w:pos="14570"/>
        </w:tabs>
        <w:spacing w:after="0" w:line="240" w:lineRule="auto"/>
        <w:rPr>
          <w:rStyle w:val="23"/>
          <w:rFonts w:eastAsiaTheme="minorHAnsi"/>
          <w:b w:val="0"/>
          <w:bCs w:val="0"/>
          <w:sz w:val="26"/>
          <w:szCs w:val="26"/>
        </w:rPr>
      </w:pPr>
    </w:p>
    <w:p w:rsidR="005F1AD9" w:rsidRPr="0019750D" w:rsidRDefault="005F1AD9" w:rsidP="005F1AD9">
      <w:pPr>
        <w:tabs>
          <w:tab w:val="left" w:pos="11310"/>
          <w:tab w:val="right" w:pos="14570"/>
        </w:tabs>
        <w:spacing w:after="0" w:line="240" w:lineRule="auto"/>
        <w:ind w:firstLine="9214"/>
        <w:rPr>
          <w:rStyle w:val="23"/>
          <w:rFonts w:eastAsiaTheme="minorHAnsi"/>
          <w:b w:val="0"/>
          <w:bCs w:val="0"/>
          <w:sz w:val="26"/>
          <w:szCs w:val="26"/>
        </w:rPr>
      </w:pPr>
    </w:p>
    <w:p w:rsidR="005F1AD9" w:rsidRPr="0019750D" w:rsidRDefault="005F1AD9" w:rsidP="005F1AD9">
      <w:pPr>
        <w:tabs>
          <w:tab w:val="left" w:pos="11310"/>
          <w:tab w:val="right" w:pos="14570"/>
        </w:tabs>
        <w:spacing w:after="0" w:line="240" w:lineRule="auto"/>
        <w:ind w:firstLine="9214"/>
        <w:rPr>
          <w:rStyle w:val="23"/>
          <w:rFonts w:eastAsiaTheme="minorHAnsi"/>
          <w:b w:val="0"/>
          <w:bCs w:val="0"/>
          <w:sz w:val="26"/>
          <w:szCs w:val="26"/>
        </w:rPr>
      </w:pPr>
    </w:p>
    <w:p w:rsidR="005F1AD9" w:rsidRPr="0019750D" w:rsidRDefault="005F1AD9" w:rsidP="005F1AD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1AD9" w:rsidRPr="0019750D" w:rsidRDefault="005F1AD9" w:rsidP="005F1AD9">
      <w:pPr>
        <w:tabs>
          <w:tab w:val="left" w:pos="32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218F" w:rsidRDefault="00F7218F"/>
    <w:sectPr w:rsidR="00F7218F" w:rsidSect="00DD72D6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2D6" w:rsidRDefault="00DD72D6" w:rsidP="00FF0142">
      <w:pPr>
        <w:spacing w:after="0" w:line="240" w:lineRule="auto"/>
      </w:pPr>
      <w:r>
        <w:separator/>
      </w:r>
    </w:p>
  </w:endnote>
  <w:endnote w:type="continuationSeparator" w:id="0">
    <w:p w:rsidR="00DD72D6" w:rsidRDefault="00DD72D6" w:rsidP="00FF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2D6" w:rsidRDefault="00DD72D6" w:rsidP="00FF0142">
      <w:pPr>
        <w:spacing w:after="0" w:line="240" w:lineRule="auto"/>
      </w:pPr>
      <w:r>
        <w:separator/>
      </w:r>
    </w:p>
  </w:footnote>
  <w:footnote w:type="continuationSeparator" w:id="0">
    <w:p w:rsidR="00DD72D6" w:rsidRDefault="00DD72D6" w:rsidP="00FF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D6" w:rsidRDefault="00DD72D6">
    <w:pPr>
      <w:pStyle w:val="a6"/>
      <w:jc w:val="center"/>
    </w:pPr>
  </w:p>
  <w:p w:rsidR="00DD72D6" w:rsidRDefault="00DD72D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44FC"/>
    <w:multiLevelType w:val="hybridMultilevel"/>
    <w:tmpl w:val="6D1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0249F"/>
    <w:multiLevelType w:val="hybridMultilevel"/>
    <w:tmpl w:val="36886126"/>
    <w:lvl w:ilvl="0" w:tplc="9FE21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A1543"/>
    <w:multiLevelType w:val="multilevel"/>
    <w:tmpl w:val="D390E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D80E2E"/>
    <w:multiLevelType w:val="hybridMultilevel"/>
    <w:tmpl w:val="5F02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57558"/>
    <w:multiLevelType w:val="multilevel"/>
    <w:tmpl w:val="29F0649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78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AD9"/>
    <w:rsid w:val="00080D0A"/>
    <w:rsid w:val="00280D29"/>
    <w:rsid w:val="003A1558"/>
    <w:rsid w:val="00566579"/>
    <w:rsid w:val="005F1AD9"/>
    <w:rsid w:val="0073496B"/>
    <w:rsid w:val="007809A8"/>
    <w:rsid w:val="007E3C7B"/>
    <w:rsid w:val="0087554C"/>
    <w:rsid w:val="008D4481"/>
    <w:rsid w:val="00926173"/>
    <w:rsid w:val="00B35770"/>
    <w:rsid w:val="00B37D10"/>
    <w:rsid w:val="00B54DAD"/>
    <w:rsid w:val="00B6789C"/>
    <w:rsid w:val="00CA6981"/>
    <w:rsid w:val="00CE57AA"/>
    <w:rsid w:val="00D14075"/>
    <w:rsid w:val="00D14B4C"/>
    <w:rsid w:val="00D570AD"/>
    <w:rsid w:val="00DB6C29"/>
    <w:rsid w:val="00DD72D6"/>
    <w:rsid w:val="00DE01DB"/>
    <w:rsid w:val="00E27BE6"/>
    <w:rsid w:val="00EC52F3"/>
    <w:rsid w:val="00F16D2B"/>
    <w:rsid w:val="00F7218F"/>
    <w:rsid w:val="00FF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F1AD9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5F1AD9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1">
    <w:name w:val="Основной текст1"/>
    <w:basedOn w:val="a3"/>
    <w:rsid w:val="005F1AD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2">
    <w:name w:val="Колонтитул (2)_"/>
    <w:basedOn w:val="a0"/>
    <w:link w:val="20"/>
    <w:rsid w:val="005F1AD9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rsid w:val="005F1A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10">
    <w:name w:val="Заголовок №1_"/>
    <w:basedOn w:val="a0"/>
    <w:link w:val="11"/>
    <w:rsid w:val="005F1AD9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F1AD9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/>
    </w:rPr>
  </w:style>
  <w:style w:type="paragraph" w:customStyle="1" w:styleId="11">
    <w:name w:val="Заголовок №1"/>
    <w:basedOn w:val="a"/>
    <w:link w:val="10"/>
    <w:rsid w:val="005F1AD9"/>
    <w:pPr>
      <w:widowControl w:val="0"/>
      <w:shd w:val="clear" w:color="auto" w:fill="FFFFFF"/>
      <w:spacing w:before="300" w:after="300" w:line="322" w:lineRule="exact"/>
      <w:ind w:hanging="1200"/>
      <w:outlineLvl w:val="0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21">
    <w:name w:val="Основной текст (2)_"/>
    <w:basedOn w:val="a0"/>
    <w:link w:val="22"/>
    <w:rsid w:val="005F1AD9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1AD9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23">
    <w:name w:val="Подпись к таблице (2)"/>
    <w:basedOn w:val="a0"/>
    <w:rsid w:val="005F1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table" w:styleId="a4">
    <w:name w:val="Table Grid"/>
    <w:basedOn w:val="a1"/>
    <w:uiPriority w:val="59"/>
    <w:rsid w:val="005F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1AD9"/>
    <w:pPr>
      <w:ind w:left="720"/>
      <w:contextualSpacing/>
    </w:pPr>
  </w:style>
  <w:style w:type="paragraph" w:styleId="a6">
    <w:name w:val="header"/>
    <w:basedOn w:val="a"/>
    <w:link w:val="a7"/>
    <w:uiPriority w:val="99"/>
    <w:rsid w:val="005F1A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F1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F1AD9"/>
    <w:pPr>
      <w:autoSpaceDE w:val="0"/>
      <w:autoSpaceDN w:val="0"/>
      <w:adjustRightInd w:val="0"/>
      <w:spacing w:after="0" w:line="240" w:lineRule="auto"/>
    </w:pPr>
    <w:rPr>
      <w:rFonts w:ascii="Noto Serif" w:hAnsi="Noto Serif" w:cs="Noto Serif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AD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3A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1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951060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2025-01-27T08:59:00Z</cp:lastPrinted>
  <dcterms:created xsi:type="dcterms:W3CDTF">2025-01-16T12:21:00Z</dcterms:created>
  <dcterms:modified xsi:type="dcterms:W3CDTF">2025-01-27T09:00:00Z</dcterms:modified>
</cp:coreProperties>
</file>